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2A" w:rsidRPr="00845FFB" w:rsidRDefault="00CB402A" w:rsidP="00CB402A">
      <w:pPr>
        <w:pStyle w:val="3"/>
        <w:ind w:left="360"/>
        <w:jc w:val="center"/>
        <w:rPr>
          <w:rFonts w:eastAsia="Times New Roman"/>
          <w:color w:val="auto"/>
          <w:sz w:val="28"/>
          <w:szCs w:val="28"/>
        </w:rPr>
      </w:pPr>
      <w:r w:rsidRPr="00845FFB">
        <w:rPr>
          <w:rFonts w:eastAsia="Times New Roman"/>
          <w:color w:val="auto"/>
          <w:sz w:val="28"/>
          <w:szCs w:val="28"/>
        </w:rPr>
        <w:t xml:space="preserve">Бюллетень новых поступлений за </w:t>
      </w:r>
      <w:r>
        <w:rPr>
          <w:rFonts w:eastAsia="Times New Roman"/>
          <w:color w:val="auto"/>
          <w:sz w:val="28"/>
          <w:szCs w:val="28"/>
        </w:rPr>
        <w:t>июль-сентябрь 2022</w:t>
      </w:r>
      <w:r w:rsidRPr="00845FFB">
        <w:rPr>
          <w:rFonts w:eastAsia="Times New Roman"/>
          <w:color w:val="auto"/>
          <w:sz w:val="28"/>
          <w:szCs w:val="28"/>
        </w:rPr>
        <w:t xml:space="preserve"> г</w:t>
      </w:r>
      <w:r>
        <w:rPr>
          <w:rFonts w:eastAsia="Times New Roman"/>
          <w:color w:val="auto"/>
          <w:sz w:val="28"/>
          <w:szCs w:val="28"/>
        </w:rPr>
        <w:t>.</w:t>
      </w:r>
    </w:p>
    <w:p w:rsidR="00CB402A" w:rsidRPr="00845FFB" w:rsidRDefault="00CB402A" w:rsidP="00CB402A">
      <w:pPr>
        <w:rPr>
          <w:rFonts w:eastAsia="Times New Roman"/>
          <w:color w:val="auto"/>
          <w:sz w:val="28"/>
          <w:szCs w:val="28"/>
        </w:rPr>
      </w:pP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  <w:lang w:val="en-US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  <w:lang w:val="en-US"/>
        </w:rPr>
        <w:t>Shokaeva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  <w:lang w:val="en-US"/>
        </w:rPr>
        <w:t>, D. V.</w:t>
      </w:r>
      <w:r w:rsidRPr="00CB402A">
        <w:rPr>
          <w:rFonts w:eastAsia="Times New Roman"/>
          <w:color w:val="auto"/>
          <w:sz w:val="28"/>
          <w:szCs w:val="28"/>
          <w:lang w:val="en-US"/>
        </w:rPr>
        <w:br/>
        <w:t xml:space="preserve">   Principles of fruiting of short-day strawberries / D. V. </w:t>
      </w:r>
      <w:proofErr w:type="spellStart"/>
      <w:r w:rsidRPr="00CB402A">
        <w:rPr>
          <w:rFonts w:eastAsia="Times New Roman"/>
          <w:color w:val="auto"/>
          <w:sz w:val="28"/>
          <w:szCs w:val="28"/>
          <w:lang w:val="en-US"/>
        </w:rPr>
        <w:t>Shokaeva</w:t>
      </w:r>
      <w:proofErr w:type="spellEnd"/>
      <w:r w:rsidRPr="00CB402A">
        <w:rPr>
          <w:rFonts w:eastAsia="Times New Roman"/>
          <w:color w:val="auto"/>
          <w:sz w:val="28"/>
          <w:szCs w:val="28"/>
          <w:lang w:val="en-US"/>
        </w:rPr>
        <w:t xml:space="preserve">. - </w:t>
      </w:r>
      <w:proofErr w:type="gramStart"/>
      <w:r w:rsidRPr="00CB402A">
        <w:rPr>
          <w:rFonts w:eastAsia="Times New Roman"/>
          <w:color w:val="auto"/>
          <w:sz w:val="28"/>
          <w:szCs w:val="28"/>
          <w:lang w:val="en-US"/>
        </w:rPr>
        <w:t>Orel :</w:t>
      </w:r>
      <w:proofErr w:type="gramEnd"/>
      <w:r w:rsidRPr="00CB402A">
        <w:rPr>
          <w:rFonts w:eastAsia="Times New Roman"/>
          <w:color w:val="auto"/>
          <w:sz w:val="28"/>
          <w:szCs w:val="28"/>
          <w:lang w:val="en-US"/>
        </w:rPr>
        <w:t xml:space="preserve"> Cartouche, 2006. - 134 p. - ISBN 5-9708-0055-4.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Биболетова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М. З.</w:t>
      </w:r>
      <w:r w:rsidRPr="00CB402A">
        <w:rPr>
          <w:rFonts w:eastAsia="Times New Roman"/>
          <w:color w:val="auto"/>
          <w:sz w:val="28"/>
          <w:szCs w:val="28"/>
        </w:rPr>
        <w:br/>
        <w:t>   Английский язык. 10 класс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 / М. З.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Биболетова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Е. Е.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Бабушис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Н. Д.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Снежко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- 10-е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- 213 с. : ил. - ISBN 978-5-09-087692-6.</w:t>
      </w:r>
      <w:r w:rsidRPr="00CB402A">
        <w:rPr>
          <w:rFonts w:eastAsia="Times New Roman"/>
          <w:color w:val="auto"/>
          <w:sz w:val="28"/>
          <w:szCs w:val="28"/>
        </w:rPr>
        <w:br/>
        <w:t>Тематика учебника и аутентичный материал, используемый в учебнике, от</w:t>
      </w:r>
      <w:r w:rsidR="00543CFD">
        <w:rPr>
          <w:rFonts w:eastAsia="Times New Roman"/>
          <w:color w:val="auto"/>
          <w:sz w:val="28"/>
          <w:szCs w:val="28"/>
        </w:rPr>
        <w:t>о</w:t>
      </w:r>
      <w:r w:rsidRPr="00CB402A">
        <w:rPr>
          <w:rFonts w:eastAsia="Times New Roman"/>
          <w:color w:val="auto"/>
          <w:sz w:val="28"/>
          <w:szCs w:val="28"/>
        </w:rPr>
        <w:t>браны с учетом интересов старшекла</w:t>
      </w:r>
      <w:r w:rsidR="00543CFD">
        <w:rPr>
          <w:rFonts w:eastAsia="Times New Roman"/>
          <w:color w:val="auto"/>
          <w:sz w:val="28"/>
          <w:szCs w:val="28"/>
        </w:rPr>
        <w:t>с</w:t>
      </w:r>
      <w:r w:rsidRPr="00CB402A">
        <w:rPr>
          <w:rFonts w:eastAsia="Times New Roman"/>
          <w:color w:val="auto"/>
          <w:sz w:val="28"/>
          <w:szCs w:val="28"/>
        </w:rPr>
        <w:t xml:space="preserve">сников, ориентированы на выбор будущей профессии и продолжение образования. Акцент делается на развитии коммуникативных умений учащихся, их познавательных способностей,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метапредметных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умений и личностных качеств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Буклагин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Д. С.</w:t>
      </w:r>
      <w:r w:rsidRPr="00CB402A">
        <w:rPr>
          <w:rFonts w:eastAsia="Times New Roman"/>
          <w:color w:val="auto"/>
          <w:sz w:val="28"/>
          <w:szCs w:val="28"/>
        </w:rPr>
        <w:br/>
        <w:t>   Цифровые технологии в землепользовании и землеустройстве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обзор / Д. С.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Буклагин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Н. П. Мишуров, Е. В.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Труфляк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- 96 с. : ил. - ISBN 978-5-7367-1637-1.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Приведены основные направления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цифровизации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землепользования и землеустройства с применением ГИС-технологий. Представлены современные методы рационализации использования земель сельскохозяйственного назначения, позволяющие осуществить переход к новой организации территории, развитие систем автоматизации зонирования сельскохозяйственных территорий на основе комплексной аэрокосмической информации для актуализации информационных государственных ресурсов и эффективного использования земель сельскохозяйственного назначения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Инновационные методы исследования дисперсных характеристик распылителей машин для химической защиты растений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под ред.: В. Ф. Федоренко, Э. Г. Аристова / В. Ф. Федоренко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- 120 с. - ISBN 978-5-7367-1651-7.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Рассмотрен метод определения размера капель распыла, базирующийся на инновационном способе восстановления первоначальных размеров капель. Представлена разработанная авторами технология отбора пробы капель из факела распыла и компьютерная программа распознавания, измерения диаметров и математической обработки репрезентативной выборки из генеральной совокупности капель распыла. Показаны особенности экспериментального стенда, позволяющего моделировать различные режимы диспергирования капель водного аэрозоля и измерять его численные характеристики. Приведены результаты экспериментальных исследований по сравнительному тестированию дисперсных характеристик и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пространственной неоднородности факела распыла для трех однотипных форсунок различных производителей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Инновационные технологии защиты кукурузы от сорных растений и вредителей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обзор / Н. П. Мишуров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- 104 с. - ISBN 978-5-7367-1656-2.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Рассмотрены биологические особенности кукурузы, а также технологии ее возделывания. Проанализировано влияние сорняков и вредителей на урожайность. Представлены инновационные методы в комплексной системе защиты кукурузы от сорняков: инновационный подход к контролю многолетних сорняков, снижение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пестицидной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нагрузки, применение устойчивых гибридов, биологическая защита кукурузы от вредителей, в том числе с применением БПЛА и др. Даны предложения по развитию и совершенствованию защиты кукурузы от сорняков и вредителей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Информационно-консультационное обеспечение АПК России: региональный опыт и перспективы развития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обзор / Н. П. Мишуров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- 92 с. - ISBN 978-5-7367-1663-0.</w:t>
      </w:r>
      <w:r w:rsidRPr="00CB402A">
        <w:rPr>
          <w:rFonts w:eastAsia="Times New Roman"/>
          <w:color w:val="auto"/>
          <w:sz w:val="28"/>
          <w:szCs w:val="28"/>
        </w:rPr>
        <w:br/>
        <w:t>Рассмотрены методы формирования и перспективы развития информационно-консультационного обеспечения в регионах России, методика оценки инновационного потенциала региона на основе внедрения современных информационных технологий. Показаны роль и формы деятельности информационно-консультационных служб и региональных центров компетенций, определены основные задачи. Дан анализ (на основе обобщения и систематизации) информации о передовом опыте и перспективах развития информационно-консультационного обеспечения в регионах России, приведены предложения по его совершенствованию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История. История России. 10 класс. В 3 ч.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учебник: базовый и углублённый уровни. Ч. 1 / М. М.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Горинов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- 2-е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- 191 с. : ил. - ISBN 978-5-09-087519-6; 978-5-09-087520-2 (ч.1).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Учебник освещает ключевые вопросы истории России с 1914 г. до начала 21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в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История. История России. 10 класс. В 3 ч.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учебник: базовый и углублённый уровни. Ч. 2 / М. М.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Горинов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- 2-е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- 191 с. : ил. - ISBN 978-5-09-087519-6; 978-5-09-087520-2 (ч.1).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Учебник освещает ключевые вопросы истории России с 1914 г. до начала 21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в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История. История России. 10 класс. В 3 ч.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учебник: базовый и углублённый уровни. Ч. 3 / М. М.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Горинов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- 2-е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- 142 с. : ил. - ISBN 978-5-09-087519-6; 978-5-09-087520-2 (ч.1).</w:t>
      </w:r>
      <w:r w:rsidRPr="00CB402A">
        <w:rPr>
          <w:rFonts w:eastAsia="Times New Roman"/>
          <w:color w:val="auto"/>
          <w:sz w:val="28"/>
          <w:szCs w:val="28"/>
        </w:rPr>
        <w:br/>
      </w:r>
      <w:r w:rsidRPr="00CB402A">
        <w:rPr>
          <w:rFonts w:eastAsia="Times New Roman"/>
          <w:color w:val="auto"/>
          <w:sz w:val="28"/>
          <w:szCs w:val="28"/>
        </w:rPr>
        <w:lastRenderedPageBreak/>
        <w:t xml:space="preserve">Учебник освещает ключевые вопросы истории России с 1914 г. до начала 21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в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Карпузова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Н. В.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   Информационные системы в экономике сельскохозяйственных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преприятий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п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особие / Н. В.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Карпузова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К. В. Чернышева, А. П.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Королькова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- 96 с. - ISBN 978-5-7367-1676-0.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Раскрываются теоретические основы систем обработки данных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на примере "1С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: Предприятие 8.3" информационных систем управления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преприятием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(БЭСТ 5 3.4) и систем поддержки принятия решений (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Deductor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Studio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Academic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Loginmon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). Конкретные практические вопросы рассматриваются с учетом предметной области. В заданиях представлены исходные данные, последовательность и результаты выполнения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Ким, С. В.</w:t>
      </w:r>
      <w:r w:rsidRPr="00CB402A">
        <w:rPr>
          <w:rFonts w:eastAsia="Times New Roman"/>
          <w:color w:val="auto"/>
          <w:sz w:val="28"/>
          <w:szCs w:val="28"/>
        </w:rPr>
        <w:br/>
        <w:t>   Основы безопасности жизнедеятельности. 10-11 классы: базовый уровень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 / С. В. Ким, В. А. Горский. - 5-е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- 396 с. : ил. - ISBN 978-5-09-088175-3.</w:t>
      </w:r>
      <w:r w:rsidRPr="00CB402A">
        <w:rPr>
          <w:rFonts w:eastAsia="Times New Roman"/>
          <w:color w:val="auto"/>
          <w:sz w:val="28"/>
          <w:szCs w:val="28"/>
        </w:rPr>
        <w:br/>
        <w:t>Учебник предназначен для осознанного формирования у обучающихся знаний и навыков безопасного поведения в чрезвычайных ситуациях и здорового образа жизни, основ медицинских знаний и оказания первой помощи, основ обороны государства, воинской обязанности и военной службы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Комплексное развитие сельских территорий: опыт субъектов Российской Федерации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обзор / С. И. Сыпок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- 140 с. : ил. - ISBN 978-5-7367-1683-8.</w:t>
      </w:r>
      <w:r w:rsidRPr="00CB402A">
        <w:rPr>
          <w:rFonts w:eastAsia="Times New Roman"/>
          <w:color w:val="auto"/>
          <w:sz w:val="28"/>
          <w:szCs w:val="28"/>
        </w:rPr>
        <w:br/>
      </w:r>
      <w:proofErr w:type="gramStart"/>
      <w:r w:rsidRPr="00CB402A">
        <w:rPr>
          <w:rFonts w:eastAsia="Times New Roman"/>
          <w:color w:val="auto"/>
          <w:sz w:val="28"/>
          <w:szCs w:val="28"/>
        </w:rPr>
        <w:t>Проанализированы динамика численности сельского населения, состояния социальной и инженерной инфраструктур сельских территорий, государственная политика по их развитию.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Рассмотрены структура, итоги Государственной программы "Комплексное развитие сельских территорий" и ее реализация субъектами Российской Федерации согласно ранжированию (Удмуртская Республика, Республика Адыгея, Пензенская область и др.)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Коноваленко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Л. Ю.</w:t>
      </w:r>
      <w:r w:rsidRPr="00CB402A">
        <w:rPr>
          <w:rFonts w:eastAsia="Times New Roman"/>
          <w:color w:val="auto"/>
          <w:sz w:val="28"/>
          <w:szCs w:val="28"/>
        </w:rPr>
        <w:br/>
        <w:t>   Современное оборудование для переработки рыбы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каталог / Л. Ю.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Коноваленко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, Н. П. Мишуров, С. А. Бредихин.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- 96 с. : ил. - ISBN 978-5-7367-1657-9.</w:t>
      </w:r>
      <w:r w:rsidRPr="00CB402A">
        <w:rPr>
          <w:rFonts w:eastAsia="Times New Roman"/>
          <w:color w:val="auto"/>
          <w:sz w:val="28"/>
          <w:szCs w:val="28"/>
        </w:rPr>
        <w:br/>
        <w:t>Содержит сведения об оборудовании для первичной переработки рыбы (мойка, сортирование, глазирование, разделка), обработки и засолки икры, производства рыбных деликатесов и консервов, а также переработки малоценного рыбного сырья и отходов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Котова, О. А.</w:t>
      </w:r>
      <w:r w:rsidRPr="00CB402A">
        <w:rPr>
          <w:rFonts w:eastAsia="Times New Roman"/>
          <w:color w:val="auto"/>
          <w:sz w:val="28"/>
          <w:szCs w:val="28"/>
        </w:rPr>
        <w:br/>
        <w:t>   Обществознание. 10 класс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ля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организаций: базовый уровень / О. А. Котова, Т. Е.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Лискова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- 4-е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 , 2022. - 96 с. : ил. - (Сферы). - ISBN 978-5-09-087583-7.</w:t>
      </w:r>
      <w:r w:rsidRPr="00CB402A">
        <w:rPr>
          <w:rFonts w:eastAsia="Times New Roman"/>
          <w:color w:val="auto"/>
          <w:sz w:val="28"/>
          <w:szCs w:val="28"/>
        </w:rPr>
        <w:br/>
      </w:r>
      <w:r w:rsidRPr="00CB402A">
        <w:rPr>
          <w:rFonts w:eastAsia="Times New Roman"/>
          <w:color w:val="auto"/>
          <w:sz w:val="28"/>
          <w:szCs w:val="28"/>
        </w:rPr>
        <w:lastRenderedPageBreak/>
        <w:t>В рамках раздела курса учащиеся расширят свои познания об устройстве общества, экономических явлениях и процессах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Кравченко, Т. С.</w:t>
      </w:r>
      <w:r w:rsidRPr="00CB402A">
        <w:rPr>
          <w:rFonts w:eastAsia="Times New Roman"/>
          <w:color w:val="auto"/>
          <w:sz w:val="28"/>
          <w:szCs w:val="28"/>
        </w:rPr>
        <w:br/>
        <w:t>   Стратегические ориентиры продвижения инвестиционных возможностей регионального АПК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монография / Т. С. Кравченко, А. Г. Зайцев, А. Б.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Дударева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Изд-во Орловского ГАУ, 2022. - 162 с. - ISBN 978-5-93382-369-8.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В современных условиях, когда отечественный агропродовольственный комплекс не в состоянии значительно увеличить производство продуктов питания из-за нерешенных проблем, органам управления необходимы финансовые и экономические инструменты, позволяющие оценить уровень развития аграрного сектора региона. Это позволит руководителям и специалистам хозяйствующих субъектов принимать правильные управленческие решения. Одной из актуальных проблем, характерной для всех периодов развития АПК, является повышение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инвестиционно-инновационной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привлекательности и увеличение финансовых вложений в его развитие. С этих позиций авторами доказывается, что ускорение темпов инвестиционного развития сельскохозяйственных организаций в первую очередь зависит от управления инвестиционными возможностями воспроизводства основных фондов в сельском хозяйстве. В монографии рассматривается государственное регулирование и поддержка воспроизводства основных фондов в АПК с точки зрения мирового опыта и возможности его адаптации в России, а также предлагаются способы совершенствования инвестиционной политики в сельском хозяйстве Орловской области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Кравченко, Т. С.</w:t>
      </w:r>
      <w:r w:rsidRPr="00CB402A">
        <w:rPr>
          <w:rFonts w:eastAsia="Times New Roman"/>
          <w:color w:val="auto"/>
          <w:sz w:val="28"/>
          <w:szCs w:val="28"/>
        </w:rPr>
        <w:br/>
        <w:t>   Стратегические ориентиры продвижения инвестиционных возможностей регионального АПК [Электронный ресурс]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монография / Т. С. Кравченко, А. Г. Зайцев, А. Б.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Дударева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Электрон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ан.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Изд-во Орловского ГАУ, 2022. - 1 электрон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о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э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крана. - ISBN 978-5-93382-369-8.</w:t>
      </w:r>
      <w:r w:rsidRPr="00CB402A">
        <w:rPr>
          <w:rFonts w:eastAsia="Times New Roman"/>
          <w:color w:val="auto"/>
          <w:sz w:val="28"/>
          <w:szCs w:val="28"/>
        </w:rPr>
        <w:br/>
        <w:t>В современных условиях, когда отечественный агропродовольственный комплекс не в состоянии значительно увеличить производство продуктов питания из-за нерешенных проблем, органам управления необходимы финансовые и экономические инструменты, позволяющие оценить уровень развития аграрного сектора региона. Это позволит руководителям и специалистам хозяйствующих субъекто</w:t>
      </w:r>
      <w:r>
        <w:rPr>
          <w:rFonts w:eastAsia="Times New Roman"/>
          <w:color w:val="auto"/>
          <w:sz w:val="28"/>
          <w:szCs w:val="28"/>
        </w:rPr>
        <w:t>в принимать правильные управлен</w:t>
      </w:r>
      <w:r w:rsidRPr="00CB402A">
        <w:rPr>
          <w:rFonts w:eastAsia="Times New Roman"/>
          <w:color w:val="auto"/>
          <w:sz w:val="28"/>
          <w:szCs w:val="28"/>
        </w:rPr>
        <w:t xml:space="preserve">ческие решения. Одной из актуальных проблем, характерной для всех периодов развития АПК, является повышение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инвестиционно-инновационной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привлекательности и увеличение финансовых вложений в его развитие. С этих позиций авторами доказывается, что ускорение темпов инвестиционного развития сельскохозяйственных организаций в первую очередь зависит от управления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инвестиционными возможностями воспроизводства основных фондов в сельском хозяйстве. В монографии рассматривается государственное регулирование и поддержка воспроизводства основных фондов в АПК с точки зрения мирового опыта и возможности его адаптации в России, а также предлагаются способы совершенствования инвестиционной политики в сельском хозяйстве Орловской области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Кузьмина, Т. Н.</w:t>
      </w:r>
      <w:r w:rsidRPr="00CB402A">
        <w:rPr>
          <w:rFonts w:eastAsia="Times New Roman"/>
          <w:color w:val="auto"/>
          <w:sz w:val="28"/>
          <w:szCs w:val="28"/>
        </w:rPr>
        <w:br/>
        <w:t>   Машины и оборудование для мясного скотоводства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каталог / Т. Н. Кузьмина, Е. Б. Петров, В. Н. Кузьмин.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- 112 с. : ил. - ISBN 978-5-7367-1647-0.</w:t>
      </w:r>
      <w:r w:rsidRPr="00CB402A">
        <w:rPr>
          <w:rFonts w:eastAsia="Times New Roman"/>
          <w:color w:val="auto"/>
          <w:sz w:val="28"/>
          <w:szCs w:val="28"/>
        </w:rPr>
        <w:br/>
        <w:t>Приведены описание, особенности конструкции, иллюстрации, технические данные, адреса предприятий-изготовителей и поставщики оборудования отечественного и зарубежного производства для выращивания мясного скота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Кулигина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А. С.</w:t>
      </w:r>
      <w:r w:rsidRPr="00CB402A">
        <w:rPr>
          <w:rFonts w:eastAsia="Times New Roman"/>
          <w:color w:val="auto"/>
          <w:sz w:val="28"/>
          <w:szCs w:val="28"/>
        </w:rPr>
        <w:br/>
        <w:t>   Французский язык. 10 класс: базовый уровень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 / А. С.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Кулигина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А. В.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Щепилова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- 2-е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- 240 с. : ил. - (Твой друг французский язык). - ISBN 978-5-09-088953-7.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Основными особенностями курса являются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соц</w:t>
      </w:r>
      <w:r>
        <w:rPr>
          <w:rFonts w:eastAsia="Times New Roman"/>
          <w:color w:val="auto"/>
          <w:sz w:val="28"/>
          <w:szCs w:val="28"/>
        </w:rPr>
        <w:t>и</w:t>
      </w:r>
      <w:r w:rsidRPr="00CB402A">
        <w:rPr>
          <w:rFonts w:eastAsia="Times New Roman"/>
          <w:color w:val="auto"/>
          <w:sz w:val="28"/>
          <w:szCs w:val="28"/>
        </w:rPr>
        <w:t>окультурная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направленность, представленная в духе диалога культур России и Франции; дифференцированный подход к организации образовательного процесса; система заданий, последовательно готовящих к ЕГЭ; наличие языкового портфеля; выход на уровень В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1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в соответствии с требованиями Евросоюза, предъявляемыми к уровню владения иностранным языком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Лебедев, Ю. В.</w:t>
      </w:r>
      <w:r w:rsidRPr="00CB402A">
        <w:rPr>
          <w:rFonts w:eastAsia="Times New Roman"/>
          <w:color w:val="auto"/>
          <w:sz w:val="28"/>
          <w:szCs w:val="28"/>
        </w:rPr>
        <w:br/>
        <w:t>   Литература. 10 класс. В 2 ч.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ля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организаций. Базовый уровень. Ч. 1 / Ю. В. Лебедев. - 10-е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- 367 с. : ил. - ISBN 978-5-09-088056-5; 978-5-09-088057-2.</w:t>
      </w:r>
      <w:r w:rsidRPr="00CB402A">
        <w:rPr>
          <w:rFonts w:eastAsia="Times New Roman"/>
          <w:color w:val="auto"/>
          <w:sz w:val="28"/>
          <w:szCs w:val="28"/>
        </w:rPr>
        <w:br/>
        <w:t>Учебник посвящен становлению и развитию русской литературы 19 столетия - от Пушкина до Чехова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Лебедев, Ю. В.</w:t>
      </w:r>
      <w:r w:rsidRPr="00CB402A">
        <w:rPr>
          <w:rFonts w:eastAsia="Times New Roman"/>
          <w:color w:val="auto"/>
          <w:sz w:val="28"/>
          <w:szCs w:val="28"/>
        </w:rPr>
        <w:br/>
        <w:t>   Литература. 10 класс. В 2 ч.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ля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организаций. Базовый уровень. Ч. 2 / Ю. В. Лебедев. - 10-е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изд.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,с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тер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- 368 с. : ил. - ISBN 978-5-09-088056-5; 978-5-09-088058-9.</w:t>
      </w:r>
      <w:r w:rsidRPr="00CB402A">
        <w:rPr>
          <w:rFonts w:eastAsia="Times New Roman"/>
          <w:color w:val="auto"/>
          <w:sz w:val="28"/>
          <w:szCs w:val="28"/>
        </w:rPr>
        <w:br/>
        <w:t>Учебник посвящен становлению и развитию русской литературы 19 столетия - от Пушкина до Чехова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Лях, В. И.</w:t>
      </w:r>
      <w:r w:rsidRPr="00CB402A">
        <w:rPr>
          <w:rFonts w:eastAsia="Times New Roman"/>
          <w:color w:val="auto"/>
          <w:sz w:val="28"/>
          <w:szCs w:val="28"/>
        </w:rPr>
        <w:br/>
        <w:t>   Физическая культура. 10-11 классы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ля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организаций: базовый уровень / В. И. Лях. - 10-е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- 271 с. : ил. - ISBN 978-5-09-088197-5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720-50.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В учебник включены теоретические сведения об основах физической культуры, обязательный учебный материал по спортивным играм,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легкой атлетике, гимнастике, элементам единоборств, лыжной подготовке и плаванию.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B402A">
        <w:rPr>
          <w:rFonts w:eastAsia="Times New Roman"/>
          <w:color w:val="auto"/>
          <w:sz w:val="28"/>
          <w:szCs w:val="28"/>
        </w:rPr>
        <w:t xml:space="preserve">Описаны также самостоятельные занятия роликовыми коньками,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дартсом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и аэробикой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Мамаев, А. В.</w:t>
      </w:r>
      <w:r w:rsidRPr="00CB402A">
        <w:rPr>
          <w:rFonts w:eastAsia="Times New Roman"/>
          <w:color w:val="auto"/>
          <w:sz w:val="28"/>
          <w:szCs w:val="28"/>
        </w:rPr>
        <w:br/>
        <w:t>   Системные методы оценки продуктивности и стимуляции воспроизводительной функции сельскохозяйственных животных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монография / А. В. Мамаев, В. Н.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Масалов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Л. Д.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Самусенко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Изд-во Орловского ГАУ, 2022. - 168 с. - ISBN 978-5-93382-371-1.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В монографии подробно рассмотрены вопросы применения системных методов стимуляции репродуктивной функции свиней, крупного рогатого скота и овец с использованием биоэнергетического потенциала ПЛБАЦ и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акупунктурных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методов. Представлен прибор для искусственного осеменения свиней, позволяющий получить высокий процент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оплодотворяемости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от первого осеменения, а также подробно описаны методики ранней диагностики многоплодия овец и диагностики нарушений воспроизводительной функции быков-производителей, разработаны рецептуры стимуляции репродуктивной функции коров средствами природного происхождения, что является значимым моментом в интенсификации отрасли животноводства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Мамаев, А. В.</w:t>
      </w:r>
      <w:r w:rsidRPr="00CB402A">
        <w:rPr>
          <w:rFonts w:eastAsia="Times New Roman"/>
          <w:color w:val="auto"/>
          <w:sz w:val="28"/>
          <w:szCs w:val="28"/>
        </w:rPr>
        <w:br/>
        <w:t>   Системные методы оценки продуктивности и стимуляции воспроизводительной функции сельскохозяйственных животных [Электронный ресурс]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монография / А. В. Мамаев, В. Н.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Масалов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Л. Д.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Самусенко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Электрон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ан.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Изд-во Орловского ГАУ, 2022. - 1 электрон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о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э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крана. - ISBN 978-5-93382-371-1.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В монографии подробно рассмотрены вопросы применения системных методов стимуляции репродуктивной функции свиней, крупного рогатого скота и овец с использованием биоэнергетического потенциала ПЛБАЦ и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акупунктурных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методов. Представлен прибор для искусственного осеменения свиней, позволяющий получить высокий процент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оплодотворяемости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от первого осеменения, а также подробно описаны методики ранней диагностики многоплодия овец и диагностики нарушений воспроизводительной функции быков-производителей, разработаны рецептуры стимуляции репродуктивной функции коров средствами природного происхождения, что является значимым моментом в интенсификации отрасли животноводства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10-11 классы: базовый и углублённый уровни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 / Ш. А. Алимов [и др.]. - 10-е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- 463 с. : ил. - ISBN 978-5-09-087759-6.</w:t>
      </w:r>
      <w:r w:rsidRPr="00CB402A">
        <w:rPr>
          <w:rFonts w:eastAsia="Times New Roman"/>
          <w:color w:val="auto"/>
          <w:sz w:val="28"/>
          <w:szCs w:val="28"/>
        </w:rPr>
        <w:br/>
        <w:t>В данном учебнике завершается развитие основных идей курса алгебры 7-9 классов авторов Ю. М. Колягина и др. Элементар</w:t>
      </w:r>
      <w:r>
        <w:rPr>
          <w:rFonts w:eastAsia="Times New Roman"/>
          <w:color w:val="auto"/>
          <w:sz w:val="28"/>
          <w:szCs w:val="28"/>
        </w:rPr>
        <w:t>н</w:t>
      </w:r>
      <w:r w:rsidRPr="00CB402A">
        <w:rPr>
          <w:rFonts w:eastAsia="Times New Roman"/>
          <w:color w:val="auto"/>
          <w:sz w:val="28"/>
          <w:szCs w:val="28"/>
        </w:rPr>
        <w:t xml:space="preserve">ые функции изучаются в 10 классе классическими элементарными методами без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привлечения производной; числовая линия и линия преобразования развиваются параллельно с функциональной; начала математического анализа рассматриваются в 11 классе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</w:t>
      </w:r>
      <w:r w:rsidRPr="00CB402A">
        <w:rPr>
          <w:rFonts w:eastAsia="Times New Roman"/>
          <w:color w:val="auto"/>
          <w:sz w:val="28"/>
          <w:szCs w:val="28"/>
        </w:rPr>
        <w:t>истема упражнений представлена на трех уровнях сложности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Математика: алгебра и начала математического анализа, геометрия. Геометрия. 10-11 классы</w:t>
      </w:r>
      <w:r w:rsidRPr="00CB402A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ля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организаций: базовый и углублённый уровни / Л. С.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Атанасян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- 10-е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- 287 с. : ил. - (МГУ-школе). - ISBN 978-5-09-087645-2.</w:t>
      </w:r>
      <w:r w:rsidRPr="00CB402A">
        <w:rPr>
          <w:rFonts w:eastAsia="Times New Roman"/>
          <w:color w:val="auto"/>
          <w:sz w:val="28"/>
          <w:szCs w:val="28"/>
        </w:rPr>
        <w:br/>
        <w:t>Учебник позволяет обеспечить вариативность обучения</w:t>
      </w:r>
      <w:r>
        <w:rPr>
          <w:rFonts w:eastAsia="Times New Roman"/>
          <w:color w:val="auto"/>
          <w:sz w:val="28"/>
          <w:szCs w:val="28"/>
        </w:rPr>
        <w:t xml:space="preserve"> не только со</w:t>
      </w:r>
      <w:r w:rsidRPr="00CB402A">
        <w:rPr>
          <w:rFonts w:eastAsia="Times New Roman"/>
          <w:color w:val="auto"/>
          <w:sz w:val="28"/>
          <w:szCs w:val="28"/>
        </w:rPr>
        <w:t>гласно системе условных обозначений, но и благодаря хорошо подобранной системе задач, включающей типовые задачи к каждому параграфу, дополнительные задачи к главе и задачи повышенной трудности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Машины и оборудование для молочного скотоводства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каталог / Т. Н. Кузьмина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- 112 с. - ISBN 978-5-7367-1674-6.</w:t>
      </w:r>
      <w:r w:rsidRPr="00CB402A">
        <w:rPr>
          <w:rFonts w:eastAsia="Times New Roman"/>
          <w:color w:val="auto"/>
          <w:sz w:val="28"/>
          <w:szCs w:val="28"/>
        </w:rPr>
        <w:br/>
        <w:t>Приведены описание, особенности конструкции, иллюстрации, технические данные машин и основного оборудования отечественного и зарубежного производства для молочного скотоводства, а также адреса пре</w:t>
      </w:r>
      <w:r>
        <w:rPr>
          <w:rFonts w:eastAsia="Times New Roman"/>
          <w:color w:val="auto"/>
          <w:sz w:val="28"/>
          <w:szCs w:val="28"/>
        </w:rPr>
        <w:t>д</w:t>
      </w:r>
      <w:r w:rsidRPr="00CB402A">
        <w:rPr>
          <w:rFonts w:eastAsia="Times New Roman"/>
          <w:color w:val="auto"/>
          <w:sz w:val="28"/>
          <w:szCs w:val="28"/>
        </w:rPr>
        <w:t>приятий-изготовителей и поставщиков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Машины и оборудование для селекции и семеноводства овощных культур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каталог / Н. В. Алдошин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2022. - 88 с. - ISBN 978-5-7367-1672-2.</w:t>
      </w:r>
      <w:r w:rsidRPr="00CB402A">
        <w:rPr>
          <w:rFonts w:eastAsia="Times New Roman"/>
          <w:color w:val="auto"/>
          <w:sz w:val="28"/>
          <w:szCs w:val="28"/>
        </w:rPr>
        <w:br/>
        <w:t>Приведены сведения о современных специализированных машинах и оборудовании для эффективного проведения основных технологических процессов селекции и семеноводства овощных культур, позволяющих выполнить основные виды специфических мероприятий и работ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Машины и оборудование для уборки и переработки технических культур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каталог / И. Г. Голубев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- 80 с. - ISBN 978-5-7367-1659-3.</w:t>
      </w:r>
      <w:r w:rsidRPr="00CB402A">
        <w:rPr>
          <w:rFonts w:eastAsia="Times New Roman"/>
          <w:color w:val="auto"/>
          <w:sz w:val="28"/>
          <w:szCs w:val="28"/>
        </w:rPr>
        <w:br/>
        <w:t>Приведены описание, особенности конструкции, иллюстрации, технические данные, адреса предприятий-изготовителей и поставщиков машин для уборки и первичной переработки льна-долгунца и конопли посевной отечественного и зарубежного производства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Методические рекомендации по технологическому проектированию козоводческих ферм и комплексов РД-АПК 1.10.03.02-22</w:t>
      </w:r>
      <w:r w:rsidRPr="00CB402A">
        <w:rPr>
          <w:rFonts w:eastAsia="Times New Roman"/>
          <w:color w:val="auto"/>
          <w:sz w:val="28"/>
          <w:szCs w:val="28"/>
        </w:rPr>
        <w:t>. - М., 2021. - 160 с.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Настоящие методические рекомендации по технологическому проектированию козоводческих ферм и комплексов распространяются на проектирование вновь организуемых и реконструируемых, подвергающихся техническому перевооружению комплексов и ферм, входящих в их состав отдельных зданий и сооружений, а также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козоводческих крестьянских (фермерских) хозяйств и личных подсобных хозяйств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Методические рекомендации по технологическому проектированию овцеводческих объектов РД-АПК 1.10.03.01-22</w:t>
      </w:r>
      <w:r w:rsidRPr="00CB402A">
        <w:rPr>
          <w:rFonts w:eastAsia="Times New Roman"/>
          <w:color w:val="auto"/>
          <w:sz w:val="28"/>
          <w:szCs w:val="28"/>
        </w:rPr>
        <w:t>. - М., 2021. - 171 с.</w:t>
      </w:r>
      <w:r w:rsidRPr="00CB402A">
        <w:rPr>
          <w:rFonts w:eastAsia="Times New Roman"/>
          <w:color w:val="auto"/>
          <w:sz w:val="28"/>
          <w:szCs w:val="28"/>
        </w:rPr>
        <w:br/>
        <w:t>Настоящие методические рекомендации по технологическому проектированию овцеводческих объектов распространяются на проектирование вновь организуемых, реконструируемых, подвергающихся техническому перевооружению и расширяемых овцеводческих объектов, входящих в их состав отдельных зданий и сооружений, а также овцеводческих крестьянских (фермерских) хозяйств и личных подсобных хозяйств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Нарушевич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А. Г.</w:t>
      </w:r>
      <w:r w:rsidRPr="00CB402A">
        <w:rPr>
          <w:rFonts w:eastAsia="Times New Roman"/>
          <w:color w:val="auto"/>
          <w:sz w:val="28"/>
          <w:szCs w:val="28"/>
        </w:rPr>
        <w:br/>
        <w:t>   Русский язык. Твой курс подготовки к ЕГЭ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задания для самоподготовки с комментированными ответами / А. Г.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Нарушевич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- 4-е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- 160 с. - (Готовимся к экзамену). - ISBN 978-5-097460-8.</w:t>
      </w:r>
      <w:r w:rsidRPr="00CB402A">
        <w:rPr>
          <w:rFonts w:eastAsia="Times New Roman"/>
          <w:color w:val="auto"/>
          <w:sz w:val="28"/>
          <w:szCs w:val="28"/>
        </w:rPr>
        <w:br/>
        <w:t>Пособие содержит необходимый для повторения теоретический материал, задания в формате ЕГЭ (с учетом демоверсии 2019 года) и ответы с подробным объяснением сложных случаев и типичных ошибок учащихся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Нарушевич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А. Г.</w:t>
      </w:r>
      <w:r w:rsidRPr="00CB402A">
        <w:rPr>
          <w:rFonts w:eastAsia="Times New Roman"/>
          <w:color w:val="auto"/>
          <w:sz w:val="28"/>
          <w:szCs w:val="28"/>
        </w:rPr>
        <w:br/>
        <w:t>   Русский язык. Трудные задания ЕГЭ. Пишем сочинение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п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особие / А. Г.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Нарушевич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О. М. Александрова, И. Н.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Добротина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- 3-е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- 112 с. - (Трудные задания ЕГЭ). - ISBN 978-5-09-097434-9.</w:t>
      </w:r>
      <w:r w:rsidRPr="00CB402A">
        <w:rPr>
          <w:rFonts w:eastAsia="Times New Roman"/>
          <w:color w:val="auto"/>
          <w:sz w:val="28"/>
          <w:szCs w:val="28"/>
        </w:rPr>
        <w:br/>
        <w:t>В пособии приведены требования к структуре и содержанию сочинения-рассуждения в формате ЕГЭ, дан подробный план действий и приемы работы с текстом в процессе написания сочинения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Никитин, А. Ф.</w:t>
      </w:r>
      <w:r w:rsidRPr="00CB402A">
        <w:rPr>
          <w:rFonts w:eastAsia="Times New Roman"/>
          <w:color w:val="auto"/>
          <w:sz w:val="28"/>
          <w:szCs w:val="28"/>
        </w:rPr>
        <w:br/>
        <w:t>   Право. 10-11 классы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учебник: базовый и углублённый уровни / А. Ф. Никитин, Т. И. Никитина, Т. Ф.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Акчурин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- 3-е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- 462 с. : ил. - ISBN 978-5-087686-5.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Учебник содержит материал о ключевых вопросах теории права и государства. В нем рассмотрены система и важнейшие отрасли российского права -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конституционное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, гражданское, семейное, трудовое, уголовное и др.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Опыт реализации комплексных научно-технических проектов подпрограммы "Развитие селекции и семеноводства картофеля в Российской Федерации" Федеральной научно-технической программы развития сельского хозяйства на 2017-2025 годы</w:t>
      </w:r>
      <w:r w:rsidRPr="00CB402A">
        <w:rPr>
          <w:rFonts w:eastAsia="Times New Roman"/>
          <w:color w:val="auto"/>
          <w:sz w:val="28"/>
          <w:szCs w:val="28"/>
        </w:rPr>
        <w:t xml:space="preserve"> / С. И. Сыпок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- 88 с. - ISBN 978-5-7367-1688-3.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Проанализированы тенденции развития производства и семеноводства картофеля в Российской Федерации. Приведена характеристика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подпрограммы "Развитие селекции и семеноводства картофеля в Российской Федерации" Федеральной научно-технической программы развития сельского хозяйства на 2017-2025 годы, рассмотрен опыт реализации комплексных научно-технических проектов подпрограммы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Органическое животноводство: опыт и перспективы развития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обзор / Л. Ю.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Коноваленко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- 88 с. : ил. - ISBN 978-5-7367-1677-7.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Рассмотрены вопросы мирового производства органической продукции животноводства и органического молока в частности, структура и динамика развития российского рынка органической животноводческой продукции, а также представлены основы его нормативно-технического регулирования. Показаны основные принципы ведения органического животноводства, касающиеся содержания, кормления, разведения и лечения животных. Представлен опыт работы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отечественных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 зарубежных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экоферм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, производящих органическую продукцию. Даны рекомендации по дальнейшему развитию данного перспективного направления в АПК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Передовые инновационные достижения и практики эффективного информационно-консультационного обеспечения АПК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сборник / Н. П. Мишуров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- 152 с. - ISBN 978-5-7367-1666-1.</w:t>
      </w:r>
      <w:r w:rsidRPr="00CB402A">
        <w:rPr>
          <w:rFonts w:eastAsia="Times New Roman"/>
          <w:color w:val="auto"/>
          <w:sz w:val="28"/>
          <w:szCs w:val="28"/>
        </w:rPr>
        <w:br/>
        <w:t>В сборник вошли материалы, представленные на конкурсы "За успешное внедрение инноваций в сельское хозяйство" и "За эффективное информационно-консультационное обеспечение АПК" 22-й Российской агропромышленной выставки "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Золотая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осень-2020". Приведены краткие описания инновационных разработок и результаты деятельности информационно-консультационных служб, в конце сборника даны адреса организаций и предприятий, награжденных в конкурсах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Петровский, А. С.</w:t>
      </w:r>
      <w:r w:rsidRPr="00CB402A">
        <w:rPr>
          <w:rFonts w:eastAsia="Times New Roman"/>
          <w:color w:val="auto"/>
          <w:sz w:val="28"/>
          <w:szCs w:val="28"/>
        </w:rPr>
        <w:br/>
        <w:t>   Специальные удобрения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руководство и рекомендации по применению / А. С. Петровский ; под ред. С. Д.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Каракотова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Щелково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Щелково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Агрохим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2021. - 160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c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ил. - ISBN 978-5-9907994-1-7.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Издание посвящено специальным макро- , микро-, органоминеральным и микробиологическим удобрениям производства АО "Щелково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Агрохим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". Дано полное описание агрохимикатов, их основные характеристики, представлены системы применения на различных сельскохозяйственных культурах, разработанные на основании данных регистрационных, демонстрационных и производственных испытаний в различных регионах РФ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Программируем урожайность гороха и нута</w:t>
      </w:r>
      <w:r w:rsidRPr="00CB402A">
        <w:rPr>
          <w:rFonts w:eastAsia="Times New Roman"/>
          <w:color w:val="auto"/>
          <w:sz w:val="28"/>
          <w:szCs w:val="28"/>
        </w:rPr>
        <w:t>. - Щелково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Щелково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Агрохим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[202-]. - 44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c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ил.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Программируем урожайность зерновых</w:t>
      </w:r>
      <w:r w:rsidRPr="00CB402A">
        <w:rPr>
          <w:rFonts w:eastAsia="Times New Roman"/>
          <w:color w:val="auto"/>
          <w:sz w:val="28"/>
          <w:szCs w:val="28"/>
        </w:rPr>
        <w:t>. - Щелково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Щелково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Агрохим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[202-]. - 54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c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ил.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lastRenderedPageBreak/>
        <w:t>Программируем урожайность кукурузы</w:t>
      </w:r>
      <w:r w:rsidRPr="00CB402A">
        <w:rPr>
          <w:rFonts w:eastAsia="Times New Roman"/>
          <w:color w:val="auto"/>
          <w:sz w:val="28"/>
          <w:szCs w:val="28"/>
        </w:rPr>
        <w:t>. - Щелково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Щелково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Агрохим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[202-]. - 48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c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ил.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Программируем урожайность сои</w:t>
      </w:r>
      <w:r w:rsidRPr="00CB402A">
        <w:rPr>
          <w:rFonts w:eastAsia="Times New Roman"/>
          <w:color w:val="auto"/>
          <w:sz w:val="28"/>
          <w:szCs w:val="28"/>
        </w:rPr>
        <w:t>. - Щелково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Щелково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Агрохим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[202-]. - 68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c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ил.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Продвижение предприятий АПК на мировой рынок: лучшие практики регионов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обзор / В. А.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Войтюк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- 152 с. - ISBN 978-5-7367-1669-2.</w:t>
      </w:r>
      <w:r w:rsidRPr="00CB402A">
        <w:rPr>
          <w:rFonts w:eastAsia="Times New Roman"/>
          <w:color w:val="auto"/>
          <w:sz w:val="28"/>
          <w:szCs w:val="28"/>
        </w:rPr>
        <w:br/>
        <w:t>Рассмотрены вопросы развития экспорта продукции в сфере АПК. Представлены лучшие практики продвижения аграрной продукции, история успеха экспорта продукции АПК, проанализированы основные барьеры, сдерживающие продвижение аграрной продукции на экспорт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Радченко, О. А.</w:t>
      </w:r>
      <w:r w:rsidRPr="00CB402A">
        <w:rPr>
          <w:rFonts w:eastAsia="Times New Roman"/>
          <w:color w:val="auto"/>
          <w:sz w:val="28"/>
          <w:szCs w:val="28"/>
        </w:rPr>
        <w:br/>
        <w:t>   Немецкий язык. 10 класс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ля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организаций: базовый и углублённый уровни / О. А. Радченко. - 4-е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- 255 с. : ил. - (Вундеркинды плюс). - ISBN 978-5-09-087636-0.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Учебник содержит 9 тематических глав, в которых сформулированы цели и задачи обучения, перечислены грамматические темы, </w:t>
      </w:r>
      <w:r>
        <w:rPr>
          <w:rFonts w:eastAsia="Times New Roman"/>
          <w:color w:val="auto"/>
          <w:sz w:val="28"/>
          <w:szCs w:val="28"/>
        </w:rPr>
        <w:t xml:space="preserve">дан активный словарь и речевые </w:t>
      </w:r>
      <w:r w:rsidRPr="00CB402A">
        <w:rPr>
          <w:rFonts w:eastAsia="Times New Roman"/>
          <w:color w:val="auto"/>
          <w:sz w:val="28"/>
          <w:szCs w:val="28"/>
        </w:rPr>
        <w:t>образцы. Завершают главы разделы для самоконтроля. В каждой второй главе предложен сценарий проектной работы с инструкциями по ее выполнению. В конце учебника помещен подробный грамматический справочник и словарь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Роль институтов развития в инновационном процессе в АПК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обзор / Т. Е.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Маринченко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- 88 с. - ISBN 978-5-7367-1664-7.</w:t>
      </w:r>
      <w:r w:rsidRPr="00CB402A">
        <w:rPr>
          <w:rFonts w:eastAsia="Times New Roman"/>
          <w:color w:val="auto"/>
          <w:sz w:val="28"/>
          <w:szCs w:val="28"/>
        </w:rPr>
        <w:br/>
        <w:t>Проанализированы деятельность институтов развития Российской Федерации, поддержка ими инновационной деятельности в АПК (АО "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Росагролизинг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" и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Россельхозбанк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и др.): механизмы работы, предоставляемые меры и инструменты поддержки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сельхозтоваропроизводителей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и др. Рассмотрены направления совершенствования деятельности институтов развития в интересах АПК, их планируемая реформа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Русский язык. 10-11 классы</w:t>
      </w:r>
      <w:r w:rsidRPr="00CB402A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ля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организаций / Л. М.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Рыбченкова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- 4-е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- 272 с. : ил. - ISBN 978-5-09-088023-7.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Особенностью учебника является направленность обучения на овладение языковой, коммуникативной,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лингвокультурологической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и информационной компетенциями, формирование функциональной грамотности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Рынок сельскохозяйственной техники: проблемы и перспективы развития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обзор / В. Н. Кузьмин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- 200 с. - ISBN 978-5-7367-1671-5.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Рассмотрены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сельхозтоваропроизводители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парк техники, источники финансирования, меры поддержки обновления техники. Проанализированы в динамике рынок сельскохозяйственной техники, </w:t>
      </w:r>
      <w:r w:rsidRPr="00CB402A">
        <w:rPr>
          <w:rFonts w:eastAsia="Times New Roman"/>
          <w:color w:val="auto"/>
          <w:sz w:val="28"/>
          <w:szCs w:val="28"/>
        </w:rPr>
        <w:lastRenderedPageBreak/>
        <w:t xml:space="preserve">российское сельхозмашиностроение, проблемы.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Приведены общая характеристика, тенденции мирового рынка и сельскохозяйственного машиностроения некоторых регионов (Азиатско-Тихоокеанского, Европейского Союза), стран ближнего (Украина, Республика Беларусь) и дальнего зарубежья (Германия, Франция, Италия, Великобритания и др.)</w:t>
      </w:r>
      <w:r w:rsidR="00543CFD">
        <w:rPr>
          <w:rFonts w:eastAsia="Times New Roman"/>
          <w:color w:val="auto"/>
          <w:sz w:val="28"/>
          <w:szCs w:val="28"/>
        </w:rPr>
        <w:t>.</w:t>
      </w:r>
      <w:proofErr w:type="gramEnd"/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Сборник нормативных правовых актов и материалов по развитию инфраструктуры на сельских территориях</w:t>
      </w:r>
      <w:r w:rsidRPr="00CB402A">
        <w:rPr>
          <w:rFonts w:eastAsia="Times New Roman"/>
          <w:color w:val="auto"/>
          <w:sz w:val="28"/>
          <w:szCs w:val="28"/>
        </w:rPr>
        <w:t xml:space="preserve"> / </w:t>
      </w:r>
      <w:proofErr w:type="spellStart"/>
      <w:proofErr w:type="gramStart"/>
      <w:r w:rsidRPr="00CB402A">
        <w:rPr>
          <w:rFonts w:eastAsia="Times New Roman"/>
          <w:color w:val="auto"/>
          <w:sz w:val="28"/>
          <w:szCs w:val="28"/>
        </w:rPr>
        <w:t>отв</w:t>
      </w:r>
      <w:proofErr w:type="spellEnd"/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за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вып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К. Л.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Шевёлкина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- 260 с. - ISBN 978-5-7367-1687-6.</w:t>
      </w:r>
      <w:r w:rsidRPr="00CB402A">
        <w:rPr>
          <w:rFonts w:eastAsia="Times New Roman"/>
          <w:color w:val="auto"/>
          <w:sz w:val="28"/>
          <w:szCs w:val="28"/>
        </w:rPr>
        <w:br/>
        <w:t>В сборник включены основные нормативные правовые акты и материалы, применяемые в целях реализации инфраструктурных проектов в рамках государственной программы "Комплексное развитие сельских территорий"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 xml:space="preserve">Система кадрового обеспечения </w:t>
      </w: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агросферы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 xml:space="preserve"> России: состояние, механизмы воспроизводства и направления развития</w:t>
      </w:r>
      <w:r w:rsidRPr="00CB402A">
        <w:rPr>
          <w:rFonts w:eastAsia="Times New Roman"/>
          <w:color w:val="auto"/>
          <w:sz w:val="28"/>
          <w:szCs w:val="28"/>
        </w:rPr>
        <w:t xml:space="preserve"> / Е. Е.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Можаев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2022. - 396 с. - ISBN 978-5-7367-1686-9.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В условиях глобальной конкуренции на первый план выдвигаются задачи развития и совершенствования кадрового обеспечения агропромышленного комплекса. В настоящее время актуальными являются диверсификация кадрового обеспечения как фактора инновационного развития агропромышленного комплекса, соответствие компетенций работников быстроменяющимся запросам работодателей, практико-ориентированная и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компетентностная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направленность развития кадрового потенциала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Совершенствование методов формирования и распространения новых знаний в АПК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обзор / Н. П. Мишуров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- 96 с. - ISBN 978-5-7367-1653-1.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Рассмотрены методы формирования и распространения новых знаний в АПК Российской Федерации и возможность их совершенствования. Показана роль научно-информационного обеспечения, основой которого являются информационные ресурсы. Проведены анализ методов распространения научных разработок для специалистов АПК и мониторинг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востребованности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информационных ресурсов. Особое внимание уделено популяризации и внедрению научно-технологических результатов и продукции для практического использования и повышения квалификации участников научно-технического обеспечения и развития сельского хозяйства на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конгрессно-выставочных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мероприятиях, особенностям организации и функционирования информационно-консультационных центров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Современная техника для возделывания и переработки сахарной свеклы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каталог / Н. П. Мишуров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- 104 с. : ил. - ISBN 978-5-7367-1670-8.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Приведены описание, особенности конструкции, иллюстрации,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технические данные машин и оборудования, применяемых для выполнения производственных процессов возделывания и переработки сахарной свеклы, а также адреса предприятий-изготовителей и поставщиков технических средств отечественного и зарубежного производства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Современные технологии известкования для повышения эффективности сельскохозяйственных угодий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обзор / Н. В. Алдошин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- 96 с. : ил. - ISBN 978-5-7367-1654-8.</w:t>
      </w:r>
      <w:r w:rsidRPr="00CB402A">
        <w:rPr>
          <w:rFonts w:eastAsia="Times New Roman"/>
          <w:color w:val="auto"/>
          <w:sz w:val="28"/>
          <w:szCs w:val="28"/>
        </w:rPr>
        <w:br/>
        <w:t>Представлены классификация известковых удобрений и технологические особенности известкования почв в Российской Федерации, классификация известковых удобрений. Описаны основные технологические особенности и дан анализ современного машинно-технологического обе</w:t>
      </w:r>
      <w:r>
        <w:rPr>
          <w:rFonts w:eastAsia="Times New Roman"/>
          <w:color w:val="auto"/>
          <w:sz w:val="28"/>
          <w:szCs w:val="28"/>
        </w:rPr>
        <w:t>с</w:t>
      </w:r>
      <w:r w:rsidRPr="00CB402A">
        <w:rPr>
          <w:rFonts w:eastAsia="Times New Roman"/>
          <w:color w:val="auto"/>
          <w:sz w:val="28"/>
          <w:szCs w:val="28"/>
        </w:rPr>
        <w:t>печения данного процесса с выделением перспективных ресурсосберегающих направлений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Солодовников, Ю. А.</w:t>
      </w:r>
      <w:r w:rsidRPr="00CB402A">
        <w:rPr>
          <w:rFonts w:eastAsia="Times New Roman"/>
          <w:color w:val="auto"/>
          <w:sz w:val="28"/>
          <w:szCs w:val="28"/>
        </w:rPr>
        <w:br/>
        <w:t>   Мировая художественная культура. 10 класс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 / Ю. А. Солодовников. - 4-е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- 255 с. : ил. - ISBN 978-5-09-095134-0.</w:t>
      </w:r>
      <w:r w:rsidRPr="00CB402A">
        <w:rPr>
          <w:rFonts w:eastAsia="Times New Roman"/>
          <w:color w:val="auto"/>
          <w:sz w:val="28"/>
          <w:szCs w:val="28"/>
        </w:rPr>
        <w:br/>
        <w:t>Учебник раскрывает закономерности развития мировой художественной культуры от зарождения ее в первобытном обществе до эпохи Возрождения и рассматривает выдающиеся произведения различных видов искусства, созданные в странах Европы, Азии, Африки, Центральной Америки и России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Сороко-Цюпа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О. С.</w:t>
      </w:r>
      <w:r w:rsidRPr="00CB402A">
        <w:rPr>
          <w:rFonts w:eastAsia="Times New Roman"/>
          <w:color w:val="auto"/>
          <w:sz w:val="28"/>
          <w:szCs w:val="28"/>
        </w:rPr>
        <w:br/>
        <w:t>   История. Всеобщая история. Новейшая история. 10 класс: базовый и углублённый уровни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 / О. С.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Сороко-Цюпа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, А. О.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Сороко-Цюпа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; под ред. А. А.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Искендерова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- 4-е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- 351 с. : ил. - ISBN 978-5-09-087530-1.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В учебнике освещены ключевые вопросы всеобщей истории с 1914 г. до начала 21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в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Суровцева, Е. С.</w:t>
      </w:r>
      <w:r w:rsidRPr="00CB402A">
        <w:rPr>
          <w:rFonts w:eastAsia="Times New Roman"/>
          <w:color w:val="auto"/>
          <w:sz w:val="28"/>
          <w:szCs w:val="28"/>
        </w:rPr>
        <w:br/>
        <w:t>   Стратегия и технология управления человеческими ресурсами: курс лекций и методические рекомендации для практических занятий и самостоятельной работы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п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особие для обучающихся по направлению подготовки 38.04.02 Менеджмент, направленность "Управление человеческими ресурсами" / Е. С. Суровцева.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Изд-во Орловского ГАУ, 2022. - 200 с. </w:t>
      </w:r>
      <w:r w:rsidRPr="00CB402A">
        <w:rPr>
          <w:rFonts w:eastAsia="Times New Roman"/>
          <w:color w:val="auto"/>
          <w:sz w:val="28"/>
          <w:szCs w:val="28"/>
        </w:rPr>
        <w:br/>
        <w:t>Целью изучения дисциплины "Стратегия и технология управления человеческими ресурсами" является освоение обучающимися технологий стратегического управления и приобретение практических навыков по управлению формированием конкурентоспособных человеческих ресурсов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Тенденции интеллектуализации тракторов и машинно-тракторных агрегатов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обзор / В. Я.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Гольтяпин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Росинформагротех, 2021. - 88 с. : ил. - ISBN 978-5-7367-1648-7.</w:t>
      </w:r>
      <w:r w:rsidRPr="00CB402A">
        <w:rPr>
          <w:rFonts w:eastAsia="Times New Roman"/>
          <w:color w:val="auto"/>
          <w:sz w:val="28"/>
          <w:szCs w:val="28"/>
        </w:rPr>
        <w:br/>
        <w:t>Проведен анализ состояния и развития интеллектуализации современных тракторов и машинно-тракторных агрегатов, их систем телеметрии, мониторинга и параллельного вождения. Рассмотрены информационные и управляющие системы, обеспечивающие минимальное вмешательство оператора в управление машинно-тракторным агрегатом, терминалы и инновационные решения, обеспечивающие управляющие воздействия для коррекции работы трактора, рабочих органов орудий, агрегата в целом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Техническое оснащение овцеводства и козоводства за рубежом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обзор / С. А.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Хататаев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- 76 с. : ил. - ISBN 978-5-7367-1650-0.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Рассмотрено состояние овцеводства и козоводства в мире и Российской Федерации. Проанализировано состояние этих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подотраслей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в странах, являющихся лидерами по поголовью. Выявлены основные аспекты технологического развития, технического оснащения в странах, где эти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подотрасли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имеют высокотехнологичные фермы. Сформулированы перспективные направления по совершенствованию эффективности производства, а также технического оснащения в хозяйствах Российской Федерации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Толкачёва, С. В.</w:t>
      </w:r>
      <w:r w:rsidRPr="00CB402A">
        <w:rPr>
          <w:rFonts w:eastAsia="Times New Roman"/>
          <w:color w:val="auto"/>
          <w:sz w:val="28"/>
          <w:szCs w:val="28"/>
        </w:rPr>
        <w:br/>
        <w:t>   Общественные науки. Финансовая грамотность. Цифровой мир. 10-11 классы: базовый уровень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 / С. В. Толкачёва. - 2-е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- 174 с. : ил. - ISBN 978-5-09-087498-4.</w:t>
      </w:r>
      <w:r w:rsidRPr="00CB402A">
        <w:rPr>
          <w:rFonts w:eastAsia="Times New Roman"/>
          <w:color w:val="auto"/>
          <w:sz w:val="28"/>
          <w:szCs w:val="28"/>
        </w:rPr>
        <w:br/>
        <w:t>Отличительной особенностью данного учебника является погружение в цифровой мир финансовых взаимоотношений человека и общества, человека и государства. В учебнике рассматриваются наиболее значимые явления в цифровом мире, с которыми учащиеся встретятся или уже встречаются в повседневной жизни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Угринович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Н. Д.</w:t>
      </w:r>
      <w:r w:rsidRPr="00CB402A">
        <w:rPr>
          <w:rFonts w:eastAsia="Times New Roman"/>
          <w:color w:val="auto"/>
          <w:sz w:val="28"/>
          <w:szCs w:val="28"/>
        </w:rPr>
        <w:br/>
        <w:t>   Информатика. 10 класс. Базовый уровень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 / Н. Д.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Угринович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- 5-е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- 288 с. : ил. - ISBN 978-5-09-090142-0.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В учебнике рассматриваются такие темы, как информация и информационные процессы, информационные и коммуникационные технологии, основы алгоритмизации и программирования. Большое внимание уделяется формированию умений и навыков в </w:t>
      </w:r>
      <w:r>
        <w:rPr>
          <w:rFonts w:eastAsia="Times New Roman"/>
          <w:color w:val="auto"/>
          <w:sz w:val="28"/>
          <w:szCs w:val="28"/>
        </w:rPr>
        <w:t>процессе выполнения практических</w:t>
      </w:r>
      <w:r w:rsidRPr="00CB402A">
        <w:rPr>
          <w:rFonts w:eastAsia="Times New Roman"/>
          <w:color w:val="auto"/>
          <w:sz w:val="28"/>
          <w:szCs w:val="28"/>
        </w:rPr>
        <w:t xml:space="preserve"> компьютерных работ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Управление эффективностью использования трудовых ресурсов в сельском хозяйстве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монография / Н. И. Прока [и др.].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Изд-во Орловского ГАУ, 2022. - 160 с. - ISBN 978-5-93382-370-4.</w:t>
      </w:r>
      <w:r w:rsidRPr="00CB402A">
        <w:rPr>
          <w:rFonts w:eastAsia="Times New Roman"/>
          <w:color w:val="auto"/>
          <w:sz w:val="28"/>
          <w:szCs w:val="28"/>
        </w:rPr>
        <w:br/>
      </w:r>
      <w:proofErr w:type="gramStart"/>
      <w:r w:rsidRPr="00CB402A">
        <w:rPr>
          <w:rFonts w:eastAsia="Times New Roman"/>
          <w:color w:val="auto"/>
          <w:sz w:val="28"/>
          <w:szCs w:val="28"/>
        </w:rPr>
        <w:t>В монографии рассмотрены вопросы эффе</w:t>
      </w:r>
      <w:r>
        <w:rPr>
          <w:rFonts w:eastAsia="Times New Roman"/>
          <w:color w:val="auto"/>
          <w:sz w:val="28"/>
          <w:szCs w:val="28"/>
        </w:rPr>
        <w:t>к</w:t>
      </w:r>
      <w:r w:rsidRPr="00CB402A">
        <w:rPr>
          <w:rFonts w:eastAsia="Times New Roman"/>
          <w:color w:val="auto"/>
          <w:sz w:val="28"/>
          <w:szCs w:val="28"/>
        </w:rPr>
        <w:t xml:space="preserve">тивности использования трудовых ресурсов сельскохозяйственных организаций и особенности ее оценки для разных категорий работников; Проведен анализ современного состояния отрасли сельского хозяйства,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демографической ситуации на селе и рынка аграрного труда; выявлены основные тенденции в уровне эффективности использования трудовых ресурсов в сельскохозяйственных организациях; предложена система управления трудовыми ресурсами и оценки эффективности их использования в сельском хозяйстве;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определены основные направления повышения эффективности аграрного труда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Управление эффективностью использования трудовых ресурсов в сельском хозяйстве [Электронный ресурс]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монография / Н. И. Прока [и др.]. - Электрон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ан.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Изд-во Орловского ГАУ, 2022. - 1 электрон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о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пт. диск (CD-ROM). - Загл. с титул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э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>крана. - ISBN 978-5-93382-370-4.</w:t>
      </w:r>
      <w:r w:rsidRPr="00CB402A">
        <w:rPr>
          <w:rFonts w:eastAsia="Times New Roman"/>
          <w:color w:val="auto"/>
          <w:sz w:val="28"/>
          <w:szCs w:val="28"/>
        </w:rPr>
        <w:br/>
      </w:r>
      <w:proofErr w:type="gramStart"/>
      <w:r w:rsidRPr="00CB402A">
        <w:rPr>
          <w:rFonts w:eastAsia="Times New Roman"/>
          <w:color w:val="auto"/>
          <w:sz w:val="28"/>
          <w:szCs w:val="28"/>
        </w:rPr>
        <w:t>В монографии рассмотрены вопросы эффе</w:t>
      </w:r>
      <w:r>
        <w:rPr>
          <w:rFonts w:eastAsia="Times New Roman"/>
          <w:color w:val="auto"/>
          <w:sz w:val="28"/>
          <w:szCs w:val="28"/>
        </w:rPr>
        <w:t>к</w:t>
      </w:r>
      <w:r w:rsidRPr="00CB402A">
        <w:rPr>
          <w:rFonts w:eastAsia="Times New Roman"/>
          <w:color w:val="auto"/>
          <w:sz w:val="28"/>
          <w:szCs w:val="28"/>
        </w:rPr>
        <w:t>тивности использования трудовых ресурсов сельскохозяйственных организаций и особенности ее оценки для разных категорий работников; Проведен анализ современного состояния отрасли сельского хозяйства, демографической ситуации на селе и рынка аграрного труда; выявлены основные тенденции в уровне эффективности использования трудовых ресурсов в сельскохозяйственных организациях; предложена система управления трудовыми ресурсами и оценки эффективности их использования в сельском хозяйстве;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определены основные направления повышения эффективности аграрного труда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Хасбулатов, Р. И.</w:t>
      </w:r>
      <w:r w:rsidRPr="00CB402A">
        <w:rPr>
          <w:rFonts w:eastAsia="Times New Roman"/>
          <w:color w:val="auto"/>
          <w:sz w:val="28"/>
          <w:szCs w:val="28"/>
        </w:rPr>
        <w:br/>
        <w:t>   Экономика. 10-11 классы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учебник: базовый и углублённый уровни / Р. И. Хасбулатов. - 4-е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- 304 с. : ил. - ISBN 978-5-09-087682-7.</w:t>
      </w:r>
      <w:r w:rsidRPr="00CB402A">
        <w:rPr>
          <w:rFonts w:eastAsia="Times New Roman"/>
          <w:color w:val="auto"/>
          <w:sz w:val="28"/>
          <w:szCs w:val="28"/>
        </w:rPr>
        <w:br/>
        <w:t>Учебный курс экономики содержит сведения по всем основным вопросам экономической теории, рассчитан на изучение экономики в 10 и 11 классах и предназначен для базового и углубленного уровней обучения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Цифровые технологии и системы управления сельскохозяйственным производством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аналит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обзор / Д. С.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Буклагин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- 88 с. - ISBN 978-5-7367-1658-6.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Приведены цифровые решения, лежащие в основе современных систем управления и оптимизации технологических процессов в сельском хозяйстве, позволяющие получать необходимую для принятия решений информацию, оптимизировать ресурсы и снижать себестоимость продукции. Рассмотрены основные тренды развития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цифровизации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растениеводства и животноводства по управлению производством продукции, интеллектуализации сельскохозяйственной техники, применению спутниковых технологий прогнозирования урожайности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Чаругин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В. М.</w:t>
      </w:r>
      <w:r w:rsidRPr="00CB402A">
        <w:rPr>
          <w:rFonts w:eastAsia="Times New Roman"/>
          <w:color w:val="auto"/>
          <w:sz w:val="28"/>
          <w:szCs w:val="28"/>
        </w:rPr>
        <w:br/>
        <w:t>   Астрономия. 10-11 классы : учеб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д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ля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. организаций: базовый уровень / В. М.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Чаругин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- 6-е изд., стер.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Просвещение, 2022. - 144 с. : ил. - (Сферы). - ISBN 978-5-09-087655-1.</w:t>
      </w:r>
      <w:r w:rsidRPr="00CB402A">
        <w:rPr>
          <w:rFonts w:eastAsia="Times New Roman"/>
          <w:color w:val="auto"/>
          <w:sz w:val="28"/>
          <w:szCs w:val="28"/>
        </w:rPr>
        <w:br/>
      </w:r>
      <w:r w:rsidRPr="00CB402A">
        <w:rPr>
          <w:rFonts w:eastAsia="Times New Roman"/>
          <w:color w:val="auto"/>
          <w:sz w:val="28"/>
          <w:szCs w:val="28"/>
        </w:rPr>
        <w:lastRenderedPageBreak/>
        <w:t>Содержание учебника направлено на формирование научных представлений об астрономических и физических законах, явлениях и основывается на достижениях современной астрономии и космологии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Шокаева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Д. Б.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   Биологические основы и закономерности плодоношения земляники / Д. Б.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Шокаева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Картуш, 2006. - 183 с. - ISBN 5-9708-0055-4.</w:t>
      </w:r>
      <w:r w:rsidRPr="00CB402A">
        <w:rPr>
          <w:rFonts w:eastAsia="Times New Roman"/>
          <w:color w:val="auto"/>
          <w:sz w:val="28"/>
          <w:szCs w:val="28"/>
        </w:rPr>
        <w:br/>
        <w:t>В данной работе обобщены мировые достижения, полученные в результате изучения особенностей роста и развития растений земляники короткого дня, свойств, влияющих на урожайность, их наследования, поведения растений в зависимости от сорта, системы возделывания, погодных условий, повреждений, причиненных неблагоприятными абиотическими факторами, влияния биотических факторов на рост, развитие и плодоношение растений. Представлены также результаты изучения признаков растений земляники и показателей, влияющих на урожайность, биологические основы и закономерности плодоношения, полученные и установленные автором за более чем двадцать лет работы с культурой во ВНИИ СПК. Приведены основные результаты селекционных исследований, практической селекции и изучения сортов, описаны перспективные сорта и Элитные формы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CB402A">
        <w:rPr>
          <w:rFonts w:eastAsia="Times New Roman"/>
          <w:b/>
          <w:bCs/>
          <w:color w:val="auto"/>
          <w:sz w:val="28"/>
          <w:szCs w:val="28"/>
        </w:rPr>
        <w:t>Шокаева</w:t>
      </w:r>
      <w:proofErr w:type="spellEnd"/>
      <w:r w:rsidRPr="00CB402A">
        <w:rPr>
          <w:rFonts w:eastAsia="Times New Roman"/>
          <w:b/>
          <w:bCs/>
          <w:color w:val="auto"/>
          <w:sz w:val="28"/>
          <w:szCs w:val="28"/>
        </w:rPr>
        <w:t>, Д. Б.</w:t>
      </w:r>
      <w:r w:rsidRPr="00CB402A">
        <w:rPr>
          <w:rFonts w:eastAsia="Times New Roman"/>
          <w:color w:val="auto"/>
          <w:sz w:val="28"/>
          <w:szCs w:val="28"/>
        </w:rPr>
        <w:br/>
        <w:t>   Селекция садовой земляники на урожайность и ее компоненты: критерии отбора и особенности наследования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монография / Д. Б.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Шокаева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>. - Орел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Картуш, 2022. - 396 с. - ISBN 978-5-9708-0992-1.</w:t>
      </w:r>
      <w:r w:rsidRPr="00CB402A">
        <w:rPr>
          <w:rFonts w:eastAsia="Times New Roman"/>
          <w:color w:val="auto"/>
          <w:sz w:val="28"/>
          <w:szCs w:val="28"/>
        </w:rPr>
        <w:br/>
        <w:t xml:space="preserve">В данной монографии автором доложен и обсужден ряд новых принципов подхода к селекции садовой земляники. 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>Они разработаны на базе результатов собственных исследований и обобщенных мировых достижений, полученных в результате изучения особенностей роста и развития растений земляники короткого дня; свойств, влияющих на урожайность; их наследования; поведения растений в зависимости от сорта, системы возделывания, погодных условий, повреждений, причиненных неблагоприятными абиотическими факторами, влияния биотических факторов на рост, развитие и плодоношение растений.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Представлены собственные результаты </w:t>
      </w:r>
      <w:r>
        <w:rPr>
          <w:rFonts w:eastAsia="Times New Roman"/>
          <w:color w:val="auto"/>
          <w:sz w:val="28"/>
          <w:szCs w:val="28"/>
        </w:rPr>
        <w:t>изучения признаков растений земл</w:t>
      </w:r>
      <w:r w:rsidRPr="00CB402A">
        <w:rPr>
          <w:rFonts w:eastAsia="Times New Roman"/>
          <w:color w:val="auto"/>
          <w:sz w:val="28"/>
          <w:szCs w:val="28"/>
        </w:rPr>
        <w:t>яники и показателей, влияющих на урожайность, биологические основы и закономерности плодо</w:t>
      </w:r>
      <w:r>
        <w:rPr>
          <w:rFonts w:eastAsia="Times New Roman"/>
          <w:color w:val="auto"/>
          <w:sz w:val="28"/>
          <w:szCs w:val="28"/>
        </w:rPr>
        <w:t>н</w:t>
      </w:r>
      <w:r w:rsidRPr="00CB402A">
        <w:rPr>
          <w:rFonts w:eastAsia="Times New Roman"/>
          <w:color w:val="auto"/>
          <w:sz w:val="28"/>
          <w:szCs w:val="28"/>
        </w:rPr>
        <w:t xml:space="preserve">ошения, полученные и установленные автором за более чем 20 лет работы с культурой во ВНИИ СПК и в кооперации с другими научными учреждениями. Ряд направлений исследований и разработанных автором принципов подхода к селекционной работе не имеет аналогов в мировой научной практике. Приведены основные результаты гибридологических исследований, практической селекции и конкурсного изучения сортов в условиях юго-запада Центральной Черноземной зоны России, выявлены доноры и источники важных хозяйственных признаков. Изученные сорта и отборные формы классифицированы по ряду наиболее важных для </w:t>
      </w:r>
      <w:r w:rsidRPr="00CB402A">
        <w:rPr>
          <w:rFonts w:eastAsia="Times New Roman"/>
          <w:color w:val="auto"/>
          <w:sz w:val="28"/>
          <w:szCs w:val="28"/>
        </w:rPr>
        <w:lastRenderedPageBreak/>
        <w:t>селекции и производства признаков; описаны наиболее перспективные, высокоурожайные и адаптирован</w:t>
      </w:r>
      <w:r>
        <w:rPr>
          <w:rFonts w:eastAsia="Times New Roman"/>
          <w:color w:val="auto"/>
          <w:sz w:val="28"/>
          <w:szCs w:val="28"/>
        </w:rPr>
        <w:t>ные к условиям региона сорта и э</w:t>
      </w:r>
      <w:r w:rsidRPr="00CB402A">
        <w:rPr>
          <w:rFonts w:eastAsia="Times New Roman"/>
          <w:color w:val="auto"/>
          <w:sz w:val="28"/>
          <w:szCs w:val="28"/>
        </w:rPr>
        <w:t>литные формы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CB402A" w:rsidRDefault="00CB402A" w:rsidP="00CB402A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CB402A">
        <w:rPr>
          <w:rFonts w:eastAsia="Times New Roman"/>
          <w:b/>
          <w:bCs/>
          <w:color w:val="auto"/>
          <w:sz w:val="28"/>
          <w:szCs w:val="28"/>
        </w:rPr>
        <w:t>Экономические аспекты развития овощеводства России</w:t>
      </w:r>
      <w:r w:rsidRPr="00CB402A">
        <w:rPr>
          <w:rFonts w:eastAsia="Times New Roman"/>
          <w:color w:val="auto"/>
          <w:sz w:val="28"/>
          <w:szCs w:val="28"/>
        </w:rPr>
        <w:t xml:space="preserve"> / А. П. </w:t>
      </w:r>
      <w:proofErr w:type="spellStart"/>
      <w:r w:rsidRPr="00CB402A">
        <w:rPr>
          <w:rFonts w:eastAsia="Times New Roman"/>
          <w:color w:val="auto"/>
          <w:sz w:val="28"/>
          <w:szCs w:val="28"/>
        </w:rPr>
        <w:t>Королькова</w:t>
      </w:r>
      <w:proofErr w:type="spellEnd"/>
      <w:r w:rsidRPr="00CB402A">
        <w:rPr>
          <w:rFonts w:eastAsia="Times New Roman"/>
          <w:color w:val="auto"/>
          <w:sz w:val="28"/>
          <w:szCs w:val="28"/>
        </w:rPr>
        <w:t xml:space="preserve"> [и др.]. - М.</w:t>
      </w:r>
      <w:proofErr w:type="gramStart"/>
      <w:r w:rsidRPr="00CB4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B402A">
        <w:rPr>
          <w:rFonts w:eastAsia="Times New Roman"/>
          <w:color w:val="auto"/>
          <w:sz w:val="28"/>
          <w:szCs w:val="28"/>
        </w:rPr>
        <w:t xml:space="preserve"> Росинформагротех, 2021. - 204 с. - ISBN 978-5-7367-1665-4.</w:t>
      </w:r>
      <w:r w:rsidRPr="00CB402A">
        <w:rPr>
          <w:rFonts w:eastAsia="Times New Roman"/>
          <w:color w:val="auto"/>
          <w:sz w:val="28"/>
          <w:szCs w:val="28"/>
        </w:rPr>
        <w:br/>
        <w:t>Рассмотрены состояние и тенденции развития овощеводства, региональные особенности производства овощных и бахчевых культур, формирование рынка овощей, состояние и направления развития овощеводства на федеральном и региональном уровнях. Проведен анализ регулирования рынка овощной продукции, приведены уровень потребления овощей в субъектах Российской Федерации и определяющие его факторы. Представлены направления исследований в селекции и семеноводстве отдельных овощных культур в ведущих государственных НИУ и частных селекционно-семеноводческих компаниях. Рассмотрены инструменты и механизмы стимулирования развития овощеводства открытого и защищенного грунта</w:t>
      </w:r>
      <w:r w:rsidR="00543CFD">
        <w:rPr>
          <w:rFonts w:eastAsia="Times New Roman"/>
          <w:color w:val="auto"/>
          <w:sz w:val="28"/>
          <w:szCs w:val="28"/>
        </w:rPr>
        <w:t>.</w:t>
      </w:r>
    </w:p>
    <w:p w:rsidR="00CB402A" w:rsidRPr="00845FFB" w:rsidRDefault="00CB402A" w:rsidP="00CB402A">
      <w:pPr>
        <w:rPr>
          <w:rFonts w:eastAsia="Times New Roman"/>
          <w:color w:val="auto"/>
          <w:sz w:val="28"/>
          <w:szCs w:val="28"/>
        </w:rPr>
      </w:pPr>
    </w:p>
    <w:p w:rsidR="00CC73DC" w:rsidRDefault="00CC73DC"/>
    <w:sectPr w:rsidR="00CC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69C"/>
    <w:multiLevelType w:val="hybridMultilevel"/>
    <w:tmpl w:val="35F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2A"/>
    <w:rsid w:val="00543CFD"/>
    <w:rsid w:val="00CB402A"/>
    <w:rsid w:val="00CC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2A"/>
    <w:pPr>
      <w:spacing w:after="0" w:line="240" w:lineRule="auto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B40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402A"/>
    <w:rPr>
      <w:rFonts w:ascii="Times New Roman" w:eastAsiaTheme="minorEastAsia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B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5654</Words>
  <Characters>32234</Characters>
  <Application>Microsoft Office Word</Application>
  <DocSecurity>0</DocSecurity>
  <Lines>268</Lines>
  <Paragraphs>75</Paragraphs>
  <ScaleCrop>false</ScaleCrop>
  <Company/>
  <LinksUpToDate>false</LinksUpToDate>
  <CharactersWithSpaces>37813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2022-09-30T11:29:00Z</dcterms:created>
  <dcterms:modified xsi:type="dcterms:W3CDTF">2022-09-30T11:46:00Z</dcterms:modified>
</cp:coreProperties>
</file>