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34" w:rsidRPr="00537334" w:rsidRDefault="00537334" w:rsidP="00537334">
      <w:pPr>
        <w:pStyle w:val="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r w:rsidRPr="00537334">
        <w:rPr>
          <w:rFonts w:ascii="Times New Roman" w:hAnsi="Times New Roman" w:cs="Times New Roman"/>
          <w:b/>
          <w:color w:val="auto"/>
          <w:sz w:val="32"/>
          <w:szCs w:val="32"/>
        </w:rPr>
        <w:t>Бюллетень новых поступлений за июль-сентябрь 2023 г.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0"/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Животноводство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фермера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Д. В. Степанов [и др.] ; под ред. Д. В. Степанова. - Орел, 2011. - 364 с. 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>В книге рассмотрены биологические и хозяйственные особенности основных пород крупного рогатого скота, свиней, коз, лошадей, кроликов, птицы и пчел. Изложены вопросы их разведения, нормированного кормления, содержания и ветеринарного обслуживания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Скальный, В. С.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Обследование недвижимых памятников архитектуры и новые технологии их инженерной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реставрации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 С. Скальный. - 2-е изд.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Орел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Изд-во Орел ГАУ, 2013. - 384 с. - ISBN 978-5-93382-201-1.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>В монографии освещены: сущность ряда новых направлений в комплексе научно-технических исследований недвижимых памятников и геотехнической среды их обитания; разработка и внедрение физико-химических технологий в инженерно-реставрационном строительстве, в том числе консервация подлинных конструкций и конструкционных материалов памятников; создание новых конструкционных материалов и технологии их производства, обеспечивающих химическое сродство с сохраняемыми подлинными; опыт реставрации фасадов древних памятников архитектуры и истории монолитной облицовкой искусственным камнем на примере здания коммерческого банка в историческом центре г. Орла.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Морфофизиологический потенциал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Pisum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sativum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ssp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arvense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L. и селекционные аспекты его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В.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Амелин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[и др.].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Орел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Картуш, 2018. - 180 с. - для аспирантов. - ISBN 978-5-9708-0656-2.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монографии представлены: результаты многолетнего эмпирического опыта накопленного селекцией культуры; систематизированные собственные экспериментальные и литературные данные о морфофизиологических признаках и свойствах растений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пелюшки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 их селекционной значимости; роль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фитосинтетической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растений в продукционном процессе и связь ее показателей с урожайностью сорта и его устойчивостью к полеганию и стрессовым факторам среды; результаты ретроспективного анализа изменений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морфофизиологии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в процессе селекции; физиологическое обоснование параметров перспективного сорта на зерно и укосную массу, как цели селекции в условиях Центрально-Черноземного региона 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России; приоритеты дальнейшей тактики создания сортов нового поколения, формирующие высокий, стабильный и качественный урожай семян не только в благоприятных, но и стрессовых условиях среды.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Шадских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А.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Комплексная оценка и экологически безопасное использование деградированных земель / В. А.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Шадских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, В. Е.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Кижаева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, Л. Г. Романова.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Росинформагротех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, 2022. - 124 с. - для аспирантов. - ISBN 978-5-7367-1736-1.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>Рассмотрены вопросы оптимизации методов управления плодородием земель при реализации комплекса агротехнических и организационных мероприятий по внедрению адаптивно-ландшафтной системы земледелия, прогрессивных инновационных технологий возделывания сельскохозяйственных культур на мелиорированных землях на основе эффективного использования природных ресурсов и сохранения плодородия орошаемых земель.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и практика инновационных технологий в землеустройстве и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кадастрах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V национальной науч.-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(29 сентября 2022 г.) / под общ. ред. Е. Ю.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Колбневой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Воронеж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Изд-во Воронежского ГАУ, 2022. - 366 с. - ISBN 978-5-7267-1294-9.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>В сентябре 2022 года в Воронежском государственном аграрном университете на базе факультета землеустройства и кадастров прошла V национальная научно-практическая конференция по вопросам применения инновационных технологий в землеустройствах и кадастрах. Тексты докладов подготовлены в соответствии с материалами, представленными авторами.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Финогентов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Н.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Будущее: наше и не наше (философская мозаика) / В. Н.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Финогентов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Орёл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Картуш, 2023. - 300 с. - ISBN 978-5-9708-1095-8.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центре внимания автора в данной книге находится тема будущего нашей земной цивилизации. Эта фундаментальная тема, принимая различные виды, и, поворачиваясь разными гранями, пронизывает все эскизы, составляющие книгу, соединяя их в целостность. Речь в этих эскизах идет о будущем человечества и о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постчеловеческом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будущем, о будущем мировоззрении, которое могло бы помочь нам выйти из нынешнего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предкатастрофического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состояния, о некоторых направлениях возможного будущего развития онтологии и эпистемологии, а также о будущем отечественной системы высшего образования.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подходы к созданию устойчивого и эффективного растениеводства в условиях глобального изменения климата (на примере Орловской области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рек. / сост. А. В.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Амелин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, Н. Н. Лысенко, В. М. Новиков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[ и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].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Орел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Изд-во Орловский ГАУ, 2023. - 70 с.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>Рекомендации актуализированы с учетом произошедших изменений в науке и сельскохозяйственном производстве за последние 10 лет. В рекомендациях изложены научно-методические подходы по приоритетным направлениям стабильного и эффективного развития растениеводства за счет экологических, агротехнологических и экономических факторов в условиях глобального изменения климата и мероприятия по оптимизации основных лимитирующих факторов производства сельскохозяйственной продукции в Центрально-Черноземном районе России.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Мельник, А. Ф.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Научные основы производства качественного зерна озимой пшеницы в Орловской области: рекомендации для специалистов агропромышленного комплекса, преподавателей, обучающихся аграрных вузов / А. Ф. Мельник, Е. В. Кирсанова, А. В.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Таракин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- Орел: Изд-во Орловского ГАУ, 2022. - 28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с.Рекомендации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разработаны с целью получения высоких и устойчивых урожаев качественного зерна озимой пшеницы в условиях Орловской области. В основу рекомендаций положены результаты научных исследований сотрудников Орловского ГАУ. В основе производства качественного зерна лежит концепция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биологизации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земледелия, основанная на классических, традиционных специальных приемах возделывания озимой пшеницы. Комплексное применение агротехнических приемов обеспечивает расширенное воспроизводство плодородия почвы, высокую урожайность нормативного качества зерна озимой пшеницы, экономию энергоресурсов и безопасное состояние окружающей природной среды.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Никульников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С.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Технология использования аминокислот в сельском хозяйстве: монография / В. С.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Никульников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- Орел: Изд-во ОГУ, 2010. - 138 с. - ISBN 978-5-9929-0068-2.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монографии рассмотрены и даны различные технологии производства и использования аминокислот для животноводства. Рассмотрены различные методы решения проблемы белка в животноводстве. Приведены данные по содержанию аминокислот в кормах. Даны приемы повышения усвояемости аминокислот, а также роль синтетических аминокислот в кормлении сельскохозяйственных животных. Показано влияние синтетических аминокислот на повышение продуктивности животных. Монография предназначена для студентов вузов, обучающихся по специальности "Зоотехния", а также для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зооинженеров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агроинженеров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, биологов, технологов и специалистов, работающих в сельском хозяйстве.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Ажлуни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М.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Мировая экономика и международные экономические отношения: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учеб.-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метод. пособие / А. М.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Ажлуни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, Е. А. Наташкина. - Орел: Изд-во Орловского ГАУ, 2023. - 110 с.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рамках учебно-методического комплекса по тематическим блокам изложен курс мировой экономики и международных экономических отношений. Рассматриваются общие закономерности становления и развития мирового хозяйства, национальные и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страновые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функционирования его структурных элементов, а также характер, формы и особенности развития международных экономических связей, действующих в системе мирового хозяйства. Представлены основные проблемы в экономике России, возникшие под воздействием многочисленных факторов глобальных изменений в мировой экономике.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Международные валютно-кредитные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отношения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учеб.-метод. пособие / Д. В. Ермолаев [и др.].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Орел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Изд-во Орловского ГАУ, 2023. - 90 с.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>В учебном пособии излагаются теоретико-методические и базовые вопросы курса "Международные валютно-кредитные и финансовые отношения" в условиях современных мировой и международной экономик, а также международные валютные отношения и международная валютная система, мировой валютный рынок, принципы и методы функционирования международных расчётов, международные финансовые отношения, международные банковские отношения, МВФ, ФРС и центральные банки в системе международного кредита, международные финансовые отношения как субъект международных валютно-кредитных отношений.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Морфофизиологические параметры модели перспективного сорта яровой пшеницы для Центрально-Чернозёмного региона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России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метод. рекомендации / А. В.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Амелин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[и др.].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Орел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Изд-во Орловского ГАУ, 2023. - 30 с.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>Данные методические рекомендации составлены на основе многолетних исследований по изучению морфофизиологических признаков и свойств современных и перспективных сортов яровой пшеницы.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конструкционных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материалов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/ М. С.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Корытов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М. С.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Корытова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, 2020. - 234 с. - ISBN 978-5-534-05729-4.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>Изложены основы металлургического производства, технологические методы формообразования и обработки заготовок деталей машин из металлов и неметаллических материалов литьем, давлением, сваркой, резанием, физико-химическими способами.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Черепахин, А. А.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Технология конструкционных материалов. Сварочное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производство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А. А. Черепахин, В. М. Виноградов, Н. Ф.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Шпунькин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, 2020. - 269 с. - ISBN 978-5-534-07041-5.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>В учебнике рассмотрены физико-химические свойства получения сварного соединения. Подробно освещены основные методы и способы сварки конструкционных материалов. Даны практические рекомендации по технологии сварки, выбору технологических режимов, используемому технологическому оборудованию, материалам и оснастке. Подробно рассмотрено применение сварочно-наплавочных работ при изготовлении и ремонте автотракторной техники.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безопасности жизнедеятельности. 10 класс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Б. О. Хренников [и др.] ; под ред. С. Н. Егорова.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2023. - 383 с. : ил. - Для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Агролицея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- ISBN 978-5-09-102337-4.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История. История Россия. В 3 частях. 10 класс. Базовый и углублённый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Ч. 1 / М. М.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Горинов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[и др.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] ;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В.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2023. - 192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с.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ил. - для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Агролицея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- ISBN 978-5-09-107213-6; 978-5-09-107214-3 (ч. 1).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История. История Россия. В 3 частях. 10 класс. Базовый и углублённый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Ч. 2 / М. М.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Горинов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[и др.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] ;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В.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2023. - 191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с.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ил. - для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Агролицея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- ISBN 978-5-09-107213-6; 978-5-09-107215-0 (ч. 2).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История. История Россия. В 3 частях. 10 класс. Базовый и углублённый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Ч. 3 / М. М.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Горинов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[и др.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] ;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В.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2023. - 142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с.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ил. - для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Агролицея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- ISBN 978-5-09-107213-6; 978-5-09-107216-7 (ч. 3).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Борисов, Н. С.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История. История России. С древнейших времен до 1914 г. В 2 ч. Углублённый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уровень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Ч. 1 / Н. С. Борисов, А. А. </w:t>
            </w:r>
            <w:proofErr w:type="spellStart"/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С. П. Карпова.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2023. - 255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с.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ил. - для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Агролицея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- ISBN 978-5-09-107218-1; 978-5-09-107219-8 (ч. 1).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Борисов, Н. С.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История. История России. С древнейших времен до 1914 г. В 2 ч. Углублённый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уровень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Ч. 2 / Н. С. Борисов, А. А. </w:t>
            </w:r>
            <w:proofErr w:type="spellStart"/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С. П. Карпова.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2023. - 303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с.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ил. - для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Агролицея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- ISBN 978-5-09-107218-1; 978-5-09-107220-4 (ч. 2).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Химия. 10 класс. Углублённый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В. Еремин [и др.] ; под ред. В. В. Лунина. - 10-е изд., стер.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2023. - 446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с.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ил. - для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Агролицея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- ISBN 978-5-09-107226-6.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Биология. 10 класс. Базовый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В. Пасечник [и др.] ; под ред. В. В. Пасечника.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2023. - 223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с.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ил. - для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Агролицея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- ISBN 978-5-09-103624-4.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Босова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Л. Л.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Информатика. 10 класс. Базовый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уровень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Л. Л.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, А. Ю.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2023. - 288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с.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ил. - для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Агролицея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- ISBN 978-5-09-103611-4.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Босова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Л. Л.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Информатика. 11 класс. Базовый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уровень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Л. Л.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, А. Ю.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2023. - 256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с.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ил. - для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Агролицея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- ISBN 978-5-09-103612-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920-15.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Страшилка для классика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/ сост. В. Балашова.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СКОЛ, 2022. - 274 с. - ISBN 978-5-6048345-6-5.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Эскиз к портрету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/ сост. В. Балашова.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СКОЛ, 2022. - 287 с. - ISBN 978-5-6048345-7-2.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очередном сборнике серии "Колодец эпох" авторы в основном рисуют портреты: от Маргариты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Наваррской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до летчика Чкалова. Эпохи тоже отличаются. Авторы "ныряют" в колодец на разную глубину: времена Великой Отечественной, современность, времена князя Пожарского, захватывающие истории XIX века... Нашлось даже место сказочным героям, которые говорят о вечных ценностях. Портреты получились колоритные, яркие - на фоне эпохи, в разных декорациях они интересны и не просты, где бы и когда бы они ни жили.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Масленникова, В. И.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Болезни и вредители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пчёл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И. Масленникова.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Росэнтомофауна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, 2020. - 304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с.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ил. - ISBN 978-5-906680-32-7.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>В учебнике представлен материал по биологии медоносной пчелы и пчелиной семьи, морфологии и физиологии медоносных пчел, особенности пищеварительной, дыхательной, кровеносной систем и основам жизнедеятельности пчелиной семьи. Включено 48 нозологических единиц. Материал по всем болезням пчел изложен по единой схеме. Рассмотрена эпизоотологическая характеристика заболеваний; отражены представления об инкубационном периоде, характере течения и клинических формах проявления болезни; изложены наиболее характерные патологоанатомические изменения; описаны основные методы диагностики, лечения и профилактики заболеваний; приведены схемы мероприятий по ликвидации болезней, указан характер ограничительных мероприятий.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Гуларян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Б.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Революционеры и жандармы в российской провинции. На материале Орловской губернии. 1984-1914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гг.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Б.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Гуларян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Т8 Издательские технологии, 2021. - 174 с. - ISBN 978-5-517-06155-3.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Представленная монография посвящена малоизученной проблеме борьбы местных жандармов с революционными организациями, изучению мероприятий жандармов по пересечению революционной деятельности, исследованию взаимоотношений политического сыска с революционным движением. Автор показал, что жандармы упустили изменение ситуации в стране в конце XIX века, следствием чего явилось создание и укрепление на местах ячеек революционных партий, но сумели выправить ситуацию уже в ходе Первой российской революции, перейдя от тактики пресечения революционных действий к их предупреждению.</w:t>
            </w:r>
          </w:p>
        </w:tc>
      </w:tr>
      <w:tr w:rsidR="00537334" w:rsidRPr="00537334" w:rsidTr="00537334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334" w:rsidRPr="00537334" w:rsidRDefault="005373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334">
              <w:rPr>
                <w:rStyle w:val="spelle"/>
                <w:rFonts w:ascii="Times New Roman" w:hAnsi="Times New Roman" w:cs="Times New Roman"/>
                <w:b/>
                <w:bCs/>
                <w:sz w:val="28"/>
                <w:szCs w:val="28"/>
              </w:rPr>
              <w:t>Гуларян</w:t>
            </w:r>
            <w:proofErr w:type="spellEnd"/>
            <w:r w:rsidRPr="00537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Б.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Деятельность органов ГПУ-ОГПУ в Омском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Прииртышье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 Орловском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Поочье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(1922-1934) / А. Б.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Гуларян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, А. Ю. Саран. - </w:t>
            </w:r>
            <w:proofErr w:type="gramStart"/>
            <w:r w:rsidRPr="00537334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Т8 Издательские технологии, 2022. - 625 с. - ISBN 978-5-517-08976-2.</w:t>
            </w:r>
            <w:r w:rsidRPr="00537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Монография посвящена сравнительному анализу работы территориальных подразделений ГПУ-ОГПУ двух регионов России - Омском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Прииртышье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 Орловском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Поочье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. Было уделено внимание положению Представительств ОГПУ в системе местных органов власти, роль органов безопасности в политической, экономической и культурной жизни региона. Прослежены структурные изменения в местных органах государственной безопасности, изменения в кадровой политике чекистов. Исследование подтвердило наличие общих черт в деятельности аппарата ОГПУ на территории Омского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Прииртышья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 xml:space="preserve"> и Орловского </w:t>
            </w:r>
            <w:proofErr w:type="spellStart"/>
            <w:r w:rsidRPr="00537334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Поочья</w:t>
            </w:r>
            <w:proofErr w:type="spellEnd"/>
            <w:r w:rsidRPr="00537334">
              <w:rPr>
                <w:rFonts w:ascii="Times New Roman" w:hAnsi="Times New Roman" w:cs="Times New Roman"/>
                <w:sz w:val="28"/>
                <w:szCs w:val="28"/>
              </w:rPr>
              <w:t>. В то же время была выявлена специфика работы, определявшаяся различием обстановки в областях.</w:t>
            </w:r>
          </w:p>
        </w:tc>
      </w:tr>
    </w:tbl>
    <w:p w:rsidR="00537334" w:rsidRPr="00537334" w:rsidRDefault="00537334" w:rsidP="005373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37334">
        <w:rPr>
          <w:rFonts w:ascii="Times New Roman" w:hAnsi="Times New Roman" w:cs="Times New Roman"/>
          <w:sz w:val="28"/>
          <w:szCs w:val="28"/>
        </w:rPr>
        <w:t> </w:t>
      </w: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B8" w:rsidRPr="00537334" w:rsidRDefault="00671AB8" w:rsidP="00671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1AB8" w:rsidRPr="0053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B8"/>
    <w:rsid w:val="00537334"/>
    <w:rsid w:val="0067197B"/>
    <w:rsid w:val="006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DCD5B-03A6-409B-9DF0-108A5B86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3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71AB8"/>
    <w:rPr>
      <w:color w:val="0000FF"/>
      <w:u w:val="single"/>
    </w:rPr>
  </w:style>
  <w:style w:type="character" w:customStyle="1" w:styleId="btn-linkname">
    <w:name w:val="btn-link__name"/>
    <w:basedOn w:val="a0"/>
    <w:rsid w:val="00671AB8"/>
  </w:style>
  <w:style w:type="paragraph" w:styleId="a4">
    <w:name w:val="Normal (Web)"/>
    <w:basedOn w:val="a"/>
    <w:uiPriority w:val="99"/>
    <w:semiHidden/>
    <w:unhideWhenUsed/>
    <w:rsid w:val="0067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AB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373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rame">
    <w:name w:val="grame"/>
    <w:basedOn w:val="a0"/>
    <w:rsid w:val="00537334"/>
  </w:style>
  <w:style w:type="character" w:customStyle="1" w:styleId="spelle">
    <w:name w:val="spelle"/>
    <w:basedOn w:val="a0"/>
    <w:rsid w:val="0053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2303</Words>
  <Characters>13129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Бюллетень новых поступлений за июль-сентябрь 2023 г.</vt:lpstr>
    </vt:vector>
  </TitlesOfParts>
  <Company/>
  <LinksUpToDate>false</LinksUpToDate>
  <CharactersWithSpaces>15402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Аминова</dc:creator>
  <cp:keywords/>
  <dc:description/>
  <cp:lastModifiedBy>Татьяна Аминова</cp:lastModifiedBy>
  <cp:revision>1</cp:revision>
  <cp:lastPrinted>2023-10-02T09:37:00Z</cp:lastPrinted>
  <dcterms:created xsi:type="dcterms:W3CDTF">2023-10-02T09:25:00Z</dcterms:created>
  <dcterms:modified xsi:type="dcterms:W3CDTF">2023-10-02T09:40:00Z</dcterms:modified>
</cp:coreProperties>
</file>