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C70F39">
              <w:rPr>
                <w:rFonts w:ascii="Times New Roman" w:hAnsi="Times New Roman"/>
                <w:b/>
                <w:sz w:val="40"/>
                <w:szCs w:val="40"/>
              </w:rPr>
              <w:t>01</w:t>
            </w:r>
            <w:r w:rsidR="00B07640">
              <w:rPr>
                <w:rFonts w:ascii="Times New Roman" w:hAnsi="Times New Roman"/>
                <w:b/>
                <w:sz w:val="40"/>
                <w:szCs w:val="40"/>
              </w:rPr>
              <w:t>.1</w:t>
            </w:r>
            <w:r w:rsidR="00C70F39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86B8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0624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C6493E">
              <w:rPr>
                <w:sz w:val="24"/>
              </w:rPr>
              <w:t>учебно</w:t>
            </w:r>
            <w:r w:rsidRPr="00C6493E">
              <w:rPr>
                <w:sz w:val="24"/>
              </w:rPr>
              <w:softHyphen/>
              <w:t>методическое</w:t>
            </w:r>
            <w:proofErr w:type="spellEnd"/>
            <w:r w:rsidRPr="00C6493E">
              <w:rPr>
                <w:sz w:val="24"/>
              </w:rPr>
              <w:t xml:space="preserve"> пособие </w:t>
            </w:r>
            <w:r w:rsidRPr="002877BE">
              <w:rPr>
                <w:sz w:val="28"/>
                <w:szCs w:val="28"/>
              </w:rPr>
              <w:t xml:space="preserve">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9652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A82200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 w:rsidRPr="00A82200">
              <w:rPr>
                <w:rFonts w:cs="Times New Roman"/>
                <w:b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b/>
                <w:sz w:val="24"/>
                <w:szCs w:val="24"/>
              </w:rPr>
              <w:t xml:space="preserve"> В.В.,</w:t>
            </w:r>
          </w:p>
          <w:p w:rsidR="00F341DD" w:rsidRPr="00A82200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A82200">
              <w:rPr>
                <w:rStyle w:val="0pt0"/>
                <w:rFonts w:eastAsiaTheme="minorEastAsia"/>
                <w:sz w:val="24"/>
                <w:szCs w:val="24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монография /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Коломейченко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В.В.,</w:t>
            </w:r>
            <w:r w:rsidRPr="00A8220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А.А., </w:t>
            </w:r>
            <w:proofErr w:type="spellStart"/>
            <w:r w:rsidRPr="00A82200">
              <w:rPr>
                <w:rFonts w:cs="Times New Roman"/>
                <w:sz w:val="24"/>
                <w:szCs w:val="24"/>
              </w:rPr>
              <w:t>Полухина</w:t>
            </w:r>
            <w:proofErr w:type="spellEnd"/>
            <w:r w:rsidRPr="00A82200">
              <w:rPr>
                <w:rFonts w:cs="Times New Roman"/>
                <w:sz w:val="24"/>
                <w:szCs w:val="24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A82200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6B1488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Pr="006B1488" w:rsidRDefault="006B1488" w:rsidP="006B1488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B14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Кравченко Т. С.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Банковская система Российской Федерации: тенденции и перспективы развития: монография /Т.С. Кравченко, О.В. Попова, Н.В. Алентьева, А.Б.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Дударева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Н.Ю.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Кожанчикова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</w:t>
            </w:r>
            <w:proofErr w:type="spellStart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Кожанчиков</w:t>
            </w:r>
            <w:proofErr w:type="spellEnd"/>
            <w:r w:rsidRPr="006B14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А.А. Полякова, А.А. Сидорин, И.А. Шалаев,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852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802E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6B14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996FCC" w:rsidRDefault="009058EB" w:rsidP="00996FCC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</w:t>
            </w:r>
            <w:r w:rsidRPr="00996FCC">
              <w:rPr>
                <w:sz w:val="24"/>
                <w:szCs w:val="24"/>
              </w:rPr>
              <w:t xml:space="preserve">Е.И. Формирование стратегии повышения конкурентоспособности кадрового потенциала в аграрном секторе экономики, </w:t>
            </w:r>
            <w:r w:rsidRPr="00996FCC">
              <w:rPr>
                <w:b/>
                <w:sz w:val="24"/>
                <w:szCs w:val="24"/>
              </w:rPr>
              <w:t>монография</w:t>
            </w:r>
            <w:r w:rsidRPr="00996FCC">
              <w:rPr>
                <w:sz w:val="24"/>
                <w:szCs w:val="24"/>
              </w:rPr>
              <w:t xml:space="preserve"> /</w:t>
            </w:r>
            <w:r w:rsidRPr="00996F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FCC">
              <w:rPr>
                <w:b/>
                <w:sz w:val="24"/>
                <w:szCs w:val="24"/>
              </w:rPr>
              <w:t>Ловчикова</w:t>
            </w:r>
            <w:proofErr w:type="spellEnd"/>
            <w:r w:rsidRPr="00996FCC">
              <w:rPr>
                <w:b/>
                <w:sz w:val="24"/>
                <w:szCs w:val="24"/>
              </w:rPr>
              <w:t xml:space="preserve"> Е.И., Прока Н.И., Зверева Г.П., Солодовник А.И</w:t>
            </w:r>
            <w:r w:rsidRPr="00996FCC">
              <w:rPr>
                <w:sz w:val="24"/>
                <w:szCs w:val="24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996FCC" w:rsidRDefault="00491D23" w:rsidP="00996FCC">
            <w:pPr>
              <w:pStyle w:val="Default"/>
              <w:ind w:right="2692"/>
              <w:jc w:val="both"/>
            </w:pPr>
            <w:r w:rsidRPr="00996FCC">
              <w:rPr>
                <w:b/>
              </w:rPr>
              <w:t xml:space="preserve">Прока Н.И., </w:t>
            </w:r>
            <w:r w:rsidR="002D1927" w:rsidRPr="00996FCC">
              <w:t xml:space="preserve">Савкин В.И., </w:t>
            </w:r>
            <w:proofErr w:type="spellStart"/>
            <w:r w:rsidR="002D1927" w:rsidRPr="00996FCC">
              <w:t>Буяров</w:t>
            </w:r>
            <w:r w:rsidRPr="00996FCC">
              <w:t>.</w:t>
            </w:r>
            <w:r w:rsidR="00685789" w:rsidRPr="00996FCC">
              <w:t>А.</w:t>
            </w:r>
            <w:r w:rsidRPr="00996FCC">
              <w:t>В</w:t>
            </w:r>
            <w:proofErr w:type="spellEnd"/>
            <w:r w:rsidRPr="00996FCC">
              <w:t xml:space="preserve">. </w:t>
            </w:r>
          </w:p>
          <w:p w:rsidR="00491D23" w:rsidRPr="00996FCC" w:rsidRDefault="00491D23" w:rsidP="00996FCC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96FCC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996FCC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996FCC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996FCC" w:rsidRDefault="00210B75" w:rsidP="00996FCC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/>
                <w:bCs/>
                <w:sz w:val="24"/>
              </w:rPr>
            </w:pPr>
            <w:r w:rsidRPr="00996FCC">
              <w:rPr>
                <w:b/>
                <w:bCs/>
                <w:sz w:val="24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B31F4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7FF" w:rsidRDefault="007E57FF" w:rsidP="007E57F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Прока Н.И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448DC">
              <w:rPr>
                <w:rFonts w:ascii="Times New Roman" w:hAnsi="Times New Roman" w:cs="Times New Roman"/>
                <w:sz w:val="24"/>
                <w:szCs w:val="24"/>
              </w:rPr>
              <w:t>Кадровое планирование и кадровые технологии в системе управления персоналом организаций аграрного сектора: монография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Прока Н.И.,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Ловчикова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Е.И., Зверева Г.П.,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Волчёнкова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А.С., 2023</w:t>
            </w:r>
          </w:p>
          <w:p w:rsidR="007E57FF" w:rsidRPr="00025987" w:rsidRDefault="007E57FF" w:rsidP="007E57FF">
            <w:pPr>
              <w:pStyle w:val="ad"/>
              <w:pageBreakBefore/>
              <w:tabs>
                <w:tab w:val="left" w:pos="3686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025987">
              <w:rPr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B31F40" w:rsidRPr="000B6C4C" w:rsidRDefault="00B31F40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A65B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B31F4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40" w:rsidRDefault="008210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728D0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057" w:rsidRPr="003C1057" w:rsidRDefault="00F728D0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8D0">
              <w:rPr>
                <w:rFonts w:ascii="Times New Roman" w:hAnsi="Times New Roman" w:cs="Times New Roman"/>
                <w:sz w:val="24"/>
                <w:szCs w:val="24"/>
              </w:rPr>
              <w:t>агропромышленного комплекса: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3C1057">
              <w:rPr>
                <w:rFonts w:ascii="Times New Roman" w:hAnsi="Times New Roman" w:cs="Times New Roman"/>
                <w:sz w:val="24"/>
                <w:szCs w:val="24"/>
              </w:rPr>
              <w:t>научный, кадровый и</w:t>
            </w:r>
            <w:r w:rsidR="00690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0D1" w:rsidRPr="006900D1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производственно-технологический аспект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онография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/ Савкин В.И., </w:t>
            </w:r>
            <w:proofErr w:type="spellStart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Амелина</w:t>
            </w:r>
            <w:proofErr w:type="spellEnd"/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А.В., Богачев А.И., Гуляева Т.И.</w:t>
            </w:r>
            <w:r w:rsidR="003C10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1057" w:rsidRPr="003C1057">
              <w:rPr>
                <w:rFonts w:ascii="Times New Roman" w:hAnsi="Times New Roman" w:cs="Times New Roman"/>
                <w:sz w:val="24"/>
                <w:szCs w:val="24"/>
              </w:rPr>
              <w:t>Лукьянчикова Т.Л., Паршутина И.Г., Сидоренко О.В., Солодовник А.И., Головина</w:t>
            </w:r>
          </w:p>
          <w:p w:rsidR="00F728D0" w:rsidRPr="00A972FE" w:rsidRDefault="003C1057" w:rsidP="00985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Т.А., Орешина М.Н., Макарова С.Н., Попова О.В., Сагайдак А.А., Сагайдак А.Э.,</w:t>
            </w:r>
            <w:proofErr w:type="spellStart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>Такмакова</w:t>
            </w:r>
            <w:proofErr w:type="spellEnd"/>
            <w:r w:rsidRPr="003C1057">
              <w:rPr>
                <w:rFonts w:ascii="Times New Roman" w:hAnsi="Times New Roman" w:cs="Times New Roman"/>
                <w:sz w:val="24"/>
                <w:szCs w:val="24"/>
              </w:rPr>
              <w:t xml:space="preserve"> Е.В., Шалаев И.А.</w:t>
            </w:r>
            <w:r w:rsidR="006900D1">
              <w:rPr>
                <w:rFonts w:ascii="Times New Roman" w:hAnsi="Times New Roman" w:cs="Times New Roman"/>
                <w:sz w:val="24"/>
                <w:szCs w:val="24"/>
              </w:rPr>
              <w:t>, 2023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C14E0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F728D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8D0" w:rsidRDefault="00EA57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, Н.Н.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lastRenderedPageBreak/>
              <w:t>Сидоренко О.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 Н.</w:t>
            </w:r>
            <w:r w:rsidR="0057262E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</w:t>
            </w:r>
            <w:r w:rsidR="009852F4">
              <w:rPr>
                <w:rStyle w:val="21"/>
                <w:b/>
                <w:color w:val="000000"/>
                <w:sz w:val="24"/>
                <w:szCs w:val="24"/>
              </w:rPr>
              <w:t xml:space="preserve"> 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A9355A" w:rsidRDefault="00835CE1" w:rsidP="00F4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F45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996FCC">
        <w:trPr>
          <w:trHeight w:val="155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996FCC">
        <w:trPr>
          <w:trHeight w:val="143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996FCC">
        <w:trPr>
          <w:trHeight w:val="89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996FCC">
        <w:trPr>
          <w:trHeight w:val="111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7560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996FCC">
        <w:trPr>
          <w:trHeight w:val="1127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996FCC">
        <w:trPr>
          <w:trHeight w:val="151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B361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231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996FCC">
        <w:trPr>
          <w:trHeight w:val="77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50A15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Кафедра</w:t>
            </w:r>
            <w:r w:rsidRPr="00450A1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lastRenderedPageBreak/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lastRenderedPageBreak/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2843CD">
        <w:trPr>
          <w:trHeight w:val="983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AA100A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8240F5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F740D1" w:rsidP="00F740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4811F8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B3512F" w:rsidP="00B35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4811F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1753ED" w:rsidP="00175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8B6A22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383BFD" w:rsidRPr="009C403D" w:rsidTr="00F01F66">
        <w:trPr>
          <w:trHeight w:val="1076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701C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lastRenderedPageBreak/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577F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705F4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bookmarkStart w:id="2" w:name="_GoBack"/>
            <w:bookmarkEnd w:id="2"/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lastRenderedPageBreak/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81664E">
        <w:trPr>
          <w:trHeight w:val="1720"/>
        </w:trPr>
        <w:tc>
          <w:tcPr>
            <w:tcW w:w="7436" w:type="dxa"/>
            <w:gridSpan w:val="3"/>
            <w:hideMark/>
          </w:tcPr>
          <w:p w:rsidR="00392552" w:rsidRDefault="00392552" w:rsidP="008166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8166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6B1488" w:rsidRPr="009C403D" w:rsidTr="006B1488">
        <w:trPr>
          <w:trHeight w:val="1642"/>
        </w:trPr>
        <w:tc>
          <w:tcPr>
            <w:tcW w:w="7436" w:type="dxa"/>
            <w:gridSpan w:val="3"/>
          </w:tcPr>
          <w:p w:rsidR="006B1488" w:rsidRPr="00857FEC" w:rsidRDefault="006B1488" w:rsidP="006B148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сост.</w:t>
            </w:r>
            <w:r w:rsidRPr="006B148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Павловская Н.Е.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безвирусного оригинального семеноводства картофеля на основе ускоренного микроклонального размножения посадочного материала: монография / сост. Павловская Н.Е., Попова А.Ю., Гагарина И.Н.,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6B14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Е.В., 2023.</w:t>
            </w:r>
          </w:p>
        </w:tc>
        <w:tc>
          <w:tcPr>
            <w:tcW w:w="1538" w:type="dxa"/>
            <w:gridSpan w:val="4"/>
          </w:tcPr>
          <w:p w:rsidR="006B1488" w:rsidRDefault="00E364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B1488" w:rsidRDefault="001E20E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14.07.23</w:t>
            </w:r>
          </w:p>
        </w:tc>
        <w:tc>
          <w:tcPr>
            <w:tcW w:w="1445" w:type="dxa"/>
          </w:tcPr>
          <w:p w:rsidR="006B1488" w:rsidRDefault="00E309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6B1488" w:rsidRDefault="0031363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6B1488" w:rsidRDefault="007560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4857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B1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D45FB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22D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440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6CEE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04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42C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3E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0EFE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0EF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78E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3CD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6D9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631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1B5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5CDB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057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47A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42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485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A15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3C1C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1F8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779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B11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0F52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A2A"/>
    <w:rsid w:val="00570FE5"/>
    <w:rsid w:val="00571088"/>
    <w:rsid w:val="00571AEB"/>
    <w:rsid w:val="00571C59"/>
    <w:rsid w:val="005724D0"/>
    <w:rsid w:val="0057262E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77F2A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1DD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A62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D1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88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498F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C26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5F4E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088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B85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2CE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57FF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2EC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64E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0F2"/>
    <w:rsid w:val="0082179A"/>
    <w:rsid w:val="00821D5B"/>
    <w:rsid w:val="0082221C"/>
    <w:rsid w:val="008222C4"/>
    <w:rsid w:val="0082262F"/>
    <w:rsid w:val="008236B7"/>
    <w:rsid w:val="008237B4"/>
    <w:rsid w:val="00823839"/>
    <w:rsid w:val="008240F5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5CE1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28E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A22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144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3144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265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2F4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6FC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B7D7B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563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83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200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00A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07640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D69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1F40"/>
    <w:rsid w:val="00B324A0"/>
    <w:rsid w:val="00B32900"/>
    <w:rsid w:val="00B32E97"/>
    <w:rsid w:val="00B33079"/>
    <w:rsid w:val="00B33F8A"/>
    <w:rsid w:val="00B3423C"/>
    <w:rsid w:val="00B34539"/>
    <w:rsid w:val="00B3512F"/>
    <w:rsid w:val="00B352FC"/>
    <w:rsid w:val="00B360CC"/>
    <w:rsid w:val="00B361D4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7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1F08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E07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93E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0F39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2E8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0E31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5FBA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877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09AE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463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A10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57DD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1D7B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1F66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79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8D0"/>
    <w:rsid w:val="00F72E4A"/>
    <w:rsid w:val="00F7314E"/>
    <w:rsid w:val="00F73428"/>
    <w:rsid w:val="00F73E5D"/>
    <w:rsid w:val="00F740D1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0CBD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01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74A2-721E-4620-B825-130944A2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20142</TotalTime>
  <Pages>23</Pages>
  <Words>4459</Words>
  <Characters>25418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4552</cp:revision>
  <cp:lastPrinted>2023-01-23T05:56:00Z</cp:lastPrinted>
  <dcterms:created xsi:type="dcterms:W3CDTF">2015-10-08T06:02:00Z</dcterms:created>
  <dcterms:modified xsi:type="dcterms:W3CDTF">2023-11-27T07:07:00Z</dcterms:modified>
</cp:coreProperties>
</file>